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4.xml" ContentType="application/vnd.openxmlformats-officedocument.wordprocessingml.footer+xml"/>
  <Override PartName="/word/footer6.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footer12.xml" ContentType="application/vnd.openxmlformats-officedocument.wordprocessingml.footer+xml"/>
  <Override PartName="/word/footer14.xml" ContentType="application/vnd.openxmlformats-officedocument.wordprocessingml.footer+xml"/>
  <Override PartName="/word/footer16.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6.xml" ContentType="application/vnd.openxmlformats-officedocument.wordprocessingml.footer+xml"/>
  <Override PartName="/word/footer28.xml" ContentType="application/vnd.openxmlformats-officedocument.wordprocessingml.footer+xml"/>
  <Override PartName="/word/footer30.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9.xml" ContentType="application/vnd.openxmlformats-officedocument.wordprocessingml.header+xml"/>
  <Override PartName="/word/header11.xml" ContentType="application/vnd.openxmlformats-officedocument.wordprocessingml.header+xml"/>
  <Override PartName="/word/header13.xml" ContentType="application/vnd.openxmlformats-officedocument.wordprocessingml.header+xml"/>
  <Override PartName="/word/header15.xml" ContentType="application/vnd.openxmlformats-officedocument.wordprocessingml.header+xml"/>
  <Override PartName="/word/header17.xml" ContentType="application/vnd.openxmlformats-officedocument.wordprocessingml.header+xml"/>
  <Override PartName="/word/header19.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word/header25.xml" ContentType="application/vnd.openxmlformats-officedocument.wordprocessingml.header+xml"/>
  <Override PartName="/word/header27.xml" ContentType="application/vnd.openxmlformats-officedocument.wordprocessingml.header+xml"/>
  <Override PartName="/word/header29.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Heading3"/>
        <w:pBdr/>
        <w:spacing/>
        <w:rPr/>
      </w:pPr>
      <w:r>
        <w:rPr/>
        <w:t xml:space="preserve">ARTICLE IV.</w:t>
      </w:r>
      <w:r>
        <w:rPr/>
        <w:t xml:space="preserve"> </w:t>
      </w:r>
      <w:r>
        <w:rPr/>
        <w:t xml:space="preserve">RULES AND REGULATIONS FOR TRAIL RIDES</w:t>
      </w:r>
    </w:p>
    <w:p>
      <w:pPr>
        <w:pBdr/>
        <w:spacing w:before="0" w:after="0"/>
        <w:rPr/>
        <w:sectPr>
          <w:headerReference w:type="default" r:id="rId1"/>
          <w:footerReference w:type="default" r:id="rId2"/>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24-131.</w:t>
      </w:r>
      <w:r>
        <w:rPr/>
        <w:t xml:space="preserve"> </w:t>
      </w:r>
      <w:r>
        <w:rPr/>
        <w:t xml:space="preserve">Purpose.</w:t>
      </w:r>
    </w:p>
    <w:p>
      <w:pPr>
        <w:pStyle w:val="Paragraph1"/>
        <w:pBdr/>
        <w:spacing/>
        <w:rPr/>
      </w:pPr>
      <w:r>
        <w:rPr>
          <w:rStyle w:val="Paragraph1"/>
        </w:rPr>
        <w:t xml:space="preserve">It is declared the purpose of this article to protect the peace and dignity and to preserve the health and well-being of the residents of the parish and those persons attending trail rides. </w:t>
      </w:r>
    </w:p>
    <w:p>
      <w:pPr>
        <w:pStyle w:val="HistoryNote"/>
        <w:pBdr/>
        <w:spacing/>
        <w:rPr/>
      </w:pPr>
      <w:r>
        <w:rPr>
          <w:rStyle w:val="HistoryNote"/>
        </w:rPr>
        <w:t xml:space="preserve">(Ord. of 12-21-2011, art. IV, § 14-141)</w:t>
      </w:r>
    </w:p>
    <w:p>
      <w:pPr>
        <w:pBdr/>
        <w:spacing w:before="0" w:after="0"/>
        <w:rPr/>
        <w:sectPr>
          <w:headerReference w:type="default" r:id="rId3"/>
          <w:footerReference w:type="default" r:id="rId4"/>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24-132.</w:t>
      </w:r>
      <w:r>
        <w:rPr/>
        <w:t xml:space="preserve"> </w:t>
      </w:r>
      <w:r>
        <w:rPr/>
        <w:t xml:space="preserve">Definition.</w:t>
      </w:r>
    </w:p>
    <w:p>
      <w:pPr>
        <w:pStyle w:val="Paragraph1"/>
        <w:pBdr/>
        <w:spacing/>
        <w:rPr/>
      </w:pPr>
      <w:r>
        <w:rPr>
          <w:rStyle w:val="Paragraph1"/>
        </w:rPr>
        <w:t xml:space="preserve">The following words, terms and phrases, when used in this article, shall have the meanings ascribed to them in this section, except where the context clearly indicates a different meaning: </w:t>
      </w:r>
    </w:p>
    <w:p>
      <w:pPr>
        <w:pStyle w:val="Paragraph1"/>
        <w:pBdr/>
        <w:spacing/>
        <w:rPr/>
      </w:pPr>
      <w:r>
        <w:rPr>
          <w:i/>
        </w:rPr>
        <w:t xml:space="preserve">Trail ride</w:t>
      </w:r>
      <w:r>
        <w:rPr>
          <w:rStyle w:val="Paragraph1"/>
        </w:rPr>
        <w:t xml:space="preserve"> means any gathering or prospective gathering of no less than 50 persons on horseback nor more than 1,000 persons on horseback for a ride by horseback that follows a planned route. The term "trail ride" shall include not only the period of time during which riders are on horseback and are traversing and/or are on public roads, roadways and rights-of-way, but also those periods of time that riders, spectators and participants are off of public roads, roadways and rights-of-way at designated gathering places, for a period not to exceed three days. </w:t>
      </w:r>
    </w:p>
    <w:p>
      <w:pPr>
        <w:pStyle w:val="HistoryNote"/>
        <w:pBdr/>
        <w:spacing/>
        <w:rPr/>
      </w:pPr>
      <w:r>
        <w:rPr>
          <w:rStyle w:val="HistoryNote"/>
        </w:rPr>
        <w:t xml:space="preserve">(Ord. of 12-21-2011, art. IV, § 14-142)</w:t>
      </w:r>
    </w:p>
    <w:p>
      <w:pPr>
        <w:pBdr/>
        <w:spacing w:before="0" w:after="0"/>
        <w:rPr/>
        <w:sectPr>
          <w:headerReference w:type="default" r:id="rId5"/>
          <w:footerReference w:type="default" r:id="rId6"/>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24-133.</w:t>
      </w:r>
      <w:r>
        <w:rPr/>
        <w:t xml:space="preserve"> </w:t>
      </w:r>
      <w:r>
        <w:rPr/>
        <w:t xml:space="preserve">Permit required.</w:t>
      </w:r>
    </w:p>
    <w:p>
      <w:pPr>
        <w:pStyle w:val="List1"/>
        <w:pBdr/>
        <w:spacing/>
        <w:rPr/>
      </w:pPr>
      <w:r>
        <w:rPr/>
        <w:t xml:space="preserve">(a)</w:t>
      </w:r>
      <w:r>
        <w:rPr/>
        <w:tab/>
        <w:t xml:space="preserve"/>
      </w:r>
      <w:r>
        <w:rPr/>
        <w:t xml:space="preserve">Any person wishing to operate, maintain, or conduct a trail ride within the confines of the parish, whether or not the trail ride begins or ends within the confines of the parish, must first obtain a permit to do so. No permit shall be issued, however, until all conditions required have been met and fulfilled. </w:t>
      </w:r>
    </w:p>
    <w:p>
      <w:pPr>
        <w:pStyle w:val="List1"/>
        <w:pBdr/>
        <w:spacing/>
        <w:rPr/>
      </w:pPr>
      <w:r>
        <w:rPr/>
        <w:t xml:space="preserve">(b)</w:t>
      </w:r>
      <w:r>
        <w:rPr/>
        <w:tab/>
        <w:t xml:space="preserve"/>
      </w:r>
      <w:r>
        <w:rPr/>
        <w:t xml:space="preserve">Any person issued a license pursuant to this article shall adhere to the noise provisions of sections</w:t>
      </w:r>
      <w:r>
        <w:rPr/>
        <w:t xml:space="preserve"> 28-15</w:t>
      </w:r>
      <w:r>
        <w:rPr/>
        <w:t xml:space="preserve"> and</w:t>
      </w:r>
      <w:r>
        <w:rPr/>
        <w:t xml:space="preserve"> 28-16</w:t>
      </w:r>
      <w:r>
        <w:rPr/>
        <w:t xml:space="preserve">. </w:t>
      </w:r>
    </w:p>
    <w:p>
      <w:pPr>
        <w:pStyle w:val="HistoryNote"/>
        <w:pBdr/>
        <w:spacing/>
        <w:rPr/>
      </w:pPr>
      <w:r>
        <w:rPr>
          <w:rStyle w:val="HistoryNote"/>
        </w:rPr>
        <w:t xml:space="preserve">(Ord. of 12-21-2011, art. IV, § 14-143)</w:t>
      </w:r>
    </w:p>
    <w:p>
      <w:pPr>
        <w:pBdr/>
        <w:spacing w:before="0" w:after="0"/>
        <w:rPr/>
        <w:sectPr>
          <w:headerReference w:type="default" r:id="rId7"/>
          <w:footerReference w:type="default" r:id="rId8"/>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24-134.</w:t>
      </w:r>
      <w:r>
        <w:rPr/>
        <w:t xml:space="preserve"> </w:t>
      </w:r>
      <w:r>
        <w:rPr/>
        <w:t xml:space="preserve">Application.</w:t>
      </w:r>
    </w:p>
    <w:p>
      <w:pPr>
        <w:pStyle w:val="List1"/>
        <w:pBdr/>
        <w:spacing/>
        <w:rPr/>
      </w:pPr>
      <w:r>
        <w:rPr/>
        <w:t xml:space="preserve">(a)</w:t>
      </w:r>
      <w:r>
        <w:rPr/>
        <w:tab/>
        <w:t xml:space="preserve"/>
      </w:r>
      <w:r>
        <w:rPr/>
        <w:t xml:space="preserve">Any person desiring to operate, maintain or conduct a trail ride shall file a written application, together with one copy of the application, with the office of the parish government no later than 60 days prior to the scheduled trail ride, which application shall contain the following facts and information: </w:t>
      </w:r>
    </w:p>
    <w:p>
      <w:pPr>
        <w:pStyle w:val="List2"/>
        <w:pBdr/>
        <w:spacing/>
        <w:rPr/>
      </w:pPr>
      <w:r>
        <w:rPr/>
        <w:t xml:space="preserve">(1)</w:t>
      </w:r>
      <w:r>
        <w:rPr/>
        <w:tab/>
        <w:t xml:space="preserve"/>
      </w:r>
      <w:r>
        <w:rPr/>
        <w:t xml:space="preserve">The name, address and telephone number of the trail ride organizer or sponsor and the name, address and phone number of the trail ride boss. The trail ride organizer or sponsor must be a resident of the parish. The application must be signed by the sponsor or organizer of the trail ride; </w:t>
      </w:r>
    </w:p>
    <w:p>
      <w:pPr>
        <w:pStyle w:val="List2"/>
        <w:pBdr/>
        <w:spacing/>
        <w:rPr/>
      </w:pPr>
      <w:r>
        <w:rPr/>
        <w:t xml:space="preserve">(2)</w:t>
      </w:r>
      <w:r>
        <w:rPr/>
        <w:tab/>
        <w:t xml:space="preserve"/>
      </w:r>
      <w:r>
        <w:rPr/>
        <w:t xml:space="preserve">The dates and times the trail ride will be held; </w:t>
      </w:r>
    </w:p>
    <w:p>
      <w:pPr>
        <w:pStyle w:val="List2"/>
        <w:pBdr/>
        <w:spacing/>
        <w:rPr/>
      </w:pPr>
      <w:r>
        <w:rPr/>
        <w:t xml:space="preserve">(3)</w:t>
      </w:r>
      <w:r>
        <w:rPr/>
        <w:tab/>
        <w:t xml:space="preserve"/>
      </w:r>
      <w:r>
        <w:rPr/>
        <w:t xml:space="preserve">A description of the exact route of the ride for each day of the trail ride along with a map of the route; </w:t>
      </w:r>
    </w:p>
    <w:p>
      <w:pPr>
        <w:pStyle w:val="List2"/>
        <w:pBdr/>
        <w:spacing/>
        <w:rPr/>
      </w:pPr>
      <w:r>
        <w:rPr/>
        <w:t xml:space="preserve">(4)</w:t>
      </w:r>
      <w:r>
        <w:rPr/>
        <w:tab/>
        <w:t xml:space="preserve"/>
      </w:r>
      <w:r>
        <w:rPr/>
        <w:t xml:space="preserve">An estimate of the number of horseback riders expected to attend the trail ride for each day it is conducted, to which is attached a notarized affidavit signed by the trail ride organizer or sponsor, attesting to the fact that the number of horseback riders participating in the trail ride shall not exceed 1,000 horseback riders for each day of the trail ride; </w:t>
      </w:r>
    </w:p>
    <w:p>
      <w:pPr>
        <w:pStyle w:val="List2"/>
        <w:pBdr/>
        <w:spacing/>
        <w:rPr/>
      </w:pPr>
      <w:r>
        <w:rPr/>
        <w:t xml:space="preserve">(5)</w:t>
      </w:r>
      <w:r>
        <w:rPr/>
        <w:tab/>
        <w:t xml:space="preserve"/>
      </w:r>
      <w:r>
        <w:rPr/>
        <w:t xml:space="preserve">The application fee shall be paid at the time of issuance of the permit; and </w:t>
      </w:r>
    </w:p>
    <w:p>
      <w:pPr>
        <w:pStyle w:val="List2"/>
        <w:pBdr/>
        <w:spacing/>
        <w:rPr/>
      </w:pPr>
      <w:r>
        <w:rPr/>
        <w:t xml:space="preserve">(6)</w:t>
      </w:r>
      <w:r>
        <w:rPr/>
        <w:tab/>
        <w:t xml:space="preserve"/>
      </w:r>
      <w:r>
        <w:rPr/>
        <w:t xml:space="preserve">The names, addresses and telephone numbers of all flagmen required by</w:t>
      </w:r>
      <w:r>
        <w:rPr/>
        <w:t xml:space="preserve"> section 24-140</w:t>
      </w:r>
      <w:r>
        <w:rPr/>
        <w:t xml:space="preserve">(3). </w:t>
      </w:r>
    </w:p>
    <w:p>
      <w:pPr>
        <w:pStyle w:val="Block1"/>
        <w:pBdr/>
        <w:spacing/>
        <w:rPr/>
      </w:pPr>
      <w:r>
        <w:rPr>
          <w:rStyle w:val="Block1"/>
        </w:rPr>
        <w:t xml:space="preserve">Applications for trail rides scheduled on a date less than 60 days prior to the trail ride may be considered on an individual basis by the parish president or his designee. </w:t>
      </w:r>
    </w:p>
    <w:p>
      <w:pPr>
        <w:pStyle w:val="List1"/>
        <w:pBdr/>
        <w:spacing/>
        <w:rPr/>
      </w:pPr>
      <w:r>
        <w:rPr/>
        <w:t xml:space="preserve">(b)</w:t>
      </w:r>
      <w:r>
        <w:rPr/>
        <w:tab/>
        <w:t xml:space="preserve"/>
      </w:r>
      <w:r>
        <w:rPr/>
        <w:t xml:space="preserve">Upon the filing of the written application, the organizer or sponsor filing the application shall be provided a copy of this article and shall sign an acknowledgement of receipt of this article acknowledging that the sponsor or organizer signing the acknowledgement understands the provisions of this article, that the said sponsor or organizer shall not violate any of the provisions of this article and that the sponsor or organizer shall not allow any other person participating in the trail ride to violate any of the provisions of this article. </w:t>
      </w:r>
    </w:p>
    <w:p>
      <w:pPr>
        <w:pStyle w:val="List1"/>
        <w:pBdr/>
        <w:spacing/>
        <w:rPr/>
      </w:pPr>
      <w:r>
        <w:rPr/>
        <w:t xml:space="preserve">(c)</w:t>
      </w:r>
      <w:r>
        <w:rPr/>
        <w:tab/>
        <w:t xml:space="preserve"/>
      </w:r>
      <w:r>
        <w:rPr/>
        <w:t xml:space="preserve">The sponsor or organizer signing the acknowledgement of receipt of this article shall be held responsible for any and all activities occurring during the trail ride. </w:t>
      </w:r>
    </w:p>
    <w:p>
      <w:pPr>
        <w:pStyle w:val="HistoryNote"/>
        <w:pBdr/>
        <w:spacing/>
        <w:rPr/>
      </w:pPr>
      <w:r>
        <w:rPr>
          <w:rStyle w:val="HistoryNote"/>
        </w:rPr>
        <w:t xml:space="preserve">(Ord. of 12-21-2011, art. IV, § 14-144)</w:t>
      </w:r>
    </w:p>
    <w:p>
      <w:pPr>
        <w:pBdr/>
        <w:spacing w:before="0" w:after="0"/>
        <w:rPr/>
        <w:sectPr>
          <w:headerReference w:type="default" r:id="rId9"/>
          <w:footerReference w:type="default" r:id="rId10"/>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24-135.</w:t>
      </w:r>
      <w:r>
        <w:rPr/>
        <w:t xml:space="preserve"> </w:t>
      </w:r>
      <w:r>
        <w:rPr/>
        <w:t xml:space="preserve">Notice of application.</w:t>
      </w:r>
    </w:p>
    <w:p>
      <w:pPr>
        <w:pStyle w:val="Paragraph1"/>
        <w:pBdr/>
        <w:spacing/>
        <w:rPr/>
      </w:pPr>
      <w:r>
        <w:rPr>
          <w:rStyle w:val="Paragraph1"/>
        </w:rPr>
        <w:t xml:space="preserve">Prior to making application for a trail ride permit, each applicant shall twice insert an appropriately signed notice similar to the following in the official journal of the parish: </w:t>
      </w:r>
    </w:p>
    <w:p>
      <w:pPr>
        <w:pStyle w:val="Paragraph2"/>
        <w:pBdr/>
        <w:spacing/>
        <w:rPr/>
      </w:pPr>
      <w:r>
        <w:rPr>
          <w:rStyle w:val="Paragraph2"/>
        </w:rPr>
        <w:t xml:space="preserve">"I am applying for a permit to have a trail ride on ___(insert dates)___ at the following location: ___(insert location)___ in St. Landry Parish, Louisiana." </w:t>
      </w:r>
    </w:p>
    <w:p>
      <w:pPr>
        <w:pStyle w:val="Block1"/>
        <w:pBdr/>
        <w:spacing/>
        <w:rPr/>
      </w:pPr>
      <w:r>
        <w:rPr>
          <w:rStyle w:val="Block1"/>
        </w:rPr>
        <w:t xml:space="preserve">A copy of the published notice is to be presented with the application. </w:t>
      </w:r>
    </w:p>
    <w:p>
      <w:pPr>
        <w:pStyle w:val="HistoryNote"/>
        <w:pBdr/>
        <w:spacing/>
        <w:rPr/>
      </w:pPr>
      <w:r>
        <w:rPr>
          <w:rStyle w:val="HistoryNote"/>
        </w:rPr>
        <w:t xml:space="preserve">(Ord. of 12-21-2011, art. IV, § 14-145)</w:t>
      </w:r>
    </w:p>
    <w:p>
      <w:pPr>
        <w:pBdr/>
        <w:spacing w:before="0" w:after="0"/>
        <w:rPr/>
        <w:sectPr>
          <w:headerReference w:type="default" r:id="rId11"/>
          <w:footerReference w:type="default" r:id="rId12"/>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24-136.</w:t>
      </w:r>
      <w:r>
        <w:rPr/>
        <w:t xml:space="preserve"> </w:t>
      </w:r>
      <w:r>
        <w:rPr/>
        <w:t xml:space="preserve">Application fee.</w:t>
      </w:r>
    </w:p>
    <w:p>
      <w:pPr>
        <w:pStyle w:val="List1"/>
        <w:pBdr/>
        <w:spacing/>
        <w:rPr/>
      </w:pPr>
      <w:r>
        <w:rPr/>
        <w:t xml:space="preserve">(a)</w:t>
      </w:r>
      <w:r>
        <w:rPr/>
        <w:tab/>
        <w:t xml:space="preserve"/>
      </w:r>
      <w:r>
        <w:rPr/>
        <w:t xml:space="preserve">The parish government shall collect from the applicant an application fee, which fee shall be nonrefundable. In addition, the applicant shall deposit a damage and/or security deposit, which deposit shall be used by the parish government to satisfy any claims for damages to public property. The deposit shall be refundable to the applicant within 30 days after the trail ride to the extent it is not used to satisfy any such claims for damages. Any payment for damages out of said deposit shall not constitute a full and final release of any claims for damages to the extent said claims are not fully satisfied by the amount paid out of said deposit. The application fee and the deposit shall be in amounts as established by the parish council from time to time. </w:t>
      </w:r>
    </w:p>
    <w:p>
      <w:pPr>
        <w:pStyle w:val="List1"/>
        <w:pBdr/>
        <w:spacing/>
        <w:rPr/>
      </w:pPr>
      <w:r>
        <w:rPr/>
        <w:t xml:space="preserve">(b)</w:t>
      </w:r>
      <w:r>
        <w:rPr/>
        <w:tab/>
        <w:t xml:space="preserve"/>
      </w:r>
      <w:r>
        <w:rPr/>
        <w:t xml:space="preserve">A neighborhood or community benefit organization, organized for charitable or religious purposes, shall be exempt from paying the application fee, but shall deposit the damage and/or security deposit provided for in this section. </w:t>
      </w:r>
    </w:p>
    <w:p>
      <w:pPr>
        <w:pStyle w:val="List1"/>
        <w:pBdr/>
        <w:spacing/>
        <w:rPr/>
      </w:pPr>
      <w:r>
        <w:rPr/>
        <w:t xml:space="preserve">(c)</w:t>
      </w:r>
      <w:r>
        <w:rPr/>
        <w:tab/>
        <w:t xml:space="preserve"/>
      </w:r>
      <w:r>
        <w:rPr/>
        <w:t xml:space="preserve">The parish health officer shall collect from the applicant a fee pertaining to food permits, which fee shall be established by the parish health department and shall be nonrefundable. </w:t>
      </w:r>
    </w:p>
    <w:p>
      <w:pPr>
        <w:pStyle w:val="List1"/>
        <w:pBdr/>
        <w:spacing/>
        <w:rPr/>
      </w:pPr>
      <w:r>
        <w:rPr/>
        <w:t xml:space="preserve">(d)</w:t>
      </w:r>
      <w:r>
        <w:rPr/>
        <w:tab/>
        <w:t xml:space="preserve"/>
      </w:r>
      <w:r>
        <w:rPr/>
        <w:t xml:space="preserve">In the event alcoholic beverages are sold by the trail ride organizer or sponsor during the trail ride, the trail ride sponsor or organizer shall obtain a special event alcoholic beverage permit for the trail ride in accordance with</w:t>
      </w:r>
      <w:r>
        <w:rPr/>
        <w:t xml:space="preserve"> chapter 6</w:t>
      </w:r>
      <w:r>
        <w:rPr/>
        <w:t xml:space="preserve">, article III, and shall pay the appropriate special event alcoholic beverage permit fee established by</w:t>
      </w:r>
      <w:r>
        <w:rPr/>
        <w:t xml:space="preserve"> chapter 6</w:t>
      </w:r>
      <w:r>
        <w:rPr/>
        <w:t xml:space="preserve">, article III. </w:t>
      </w:r>
    </w:p>
    <w:p>
      <w:pPr>
        <w:pStyle w:val="HistoryNote"/>
        <w:pBdr/>
        <w:spacing/>
        <w:rPr/>
      </w:pPr>
      <w:r>
        <w:rPr>
          <w:rStyle w:val="HistoryNote"/>
        </w:rPr>
        <w:t xml:space="preserve">(Ord. of 12-21-2011, art. IV, § 14-146)</w:t>
      </w:r>
    </w:p>
    <w:p>
      <w:pPr>
        <w:pBdr/>
        <w:spacing w:before="0" w:after="0"/>
        <w:rPr/>
        <w:sectPr>
          <w:headerReference w:type="default" r:id="rId13"/>
          <w:footerReference w:type="default" r:id="rId14"/>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24-137.</w:t>
      </w:r>
      <w:r>
        <w:rPr/>
        <w:t xml:space="preserve"> </w:t>
      </w:r>
      <w:r>
        <w:rPr/>
        <w:t xml:space="preserve">Transmission of application; consideration of application; issuance of permit; notice of action on application.</w:t>
      </w:r>
    </w:p>
    <w:p>
      <w:pPr>
        <w:pStyle w:val="List1"/>
        <w:pBdr/>
        <w:spacing/>
        <w:rPr/>
      </w:pPr>
      <w:r>
        <w:rPr/>
        <w:t xml:space="preserve">(a)</w:t>
      </w:r>
      <w:r>
        <w:rPr/>
        <w:tab/>
        <w:t xml:space="preserve"/>
      </w:r>
      <w:r>
        <w:rPr/>
        <w:t xml:space="preserve">The trail ride sponsor or organizer shall distribute to the sheriff, the parish health officer, the district attorney, the parish government public works department and to the state department of transportation and development each one copy of the signed application. The sheriff, parish health officer, district attorney and the parish government public works department official shall thereupon cause an investigation of the application and shall thereafter return a signed application to the trail ride sponsor or organizer. The sheriff shall attach to the signed application a letter setting forth the number of complaints received by his office regarding the organization, sponsor or organizer sponsoring the trail ride event for the previous three years, as well as documenting whether the sponsor or organizer has had any criminal convictions or guilty pleas during the previous ten years. The trail ride sponsor or organizer shall then submit the signed application to the office of the parish government no later than 45 days prior to the scheduled trail ride, along with all other documents required by this article. </w:t>
      </w:r>
    </w:p>
    <w:p>
      <w:pPr>
        <w:pStyle w:val="List1"/>
        <w:pBdr/>
        <w:spacing/>
        <w:rPr/>
      </w:pPr>
      <w:r>
        <w:rPr/>
        <w:t xml:space="preserve">(b)</w:t>
      </w:r>
      <w:r>
        <w:rPr/>
        <w:tab/>
        <w:t xml:space="preserve"/>
      </w:r>
      <w:r>
        <w:rPr/>
        <w:t xml:space="preserve">In addition to signed application and other documents required by subsection (a) of this section, the trail ride sponsor or organizer shall submit, at the time of submission of the signed application, a copy of the contract with a private security company providing security for the trail ride during the periods of time that the trail ride is not on public roads, roadways and rights-of-way, as required by</w:t>
      </w:r>
      <w:r>
        <w:rPr/>
        <w:t xml:space="preserve"> section 24-140</w:t>
      </w:r>
      <w:r>
        <w:rPr/>
        <w:t xml:space="preserve">(2). </w:t>
      </w:r>
    </w:p>
    <w:p>
      <w:pPr>
        <w:pStyle w:val="List1"/>
        <w:pBdr/>
        <w:spacing/>
        <w:rPr/>
      </w:pPr>
      <w:r>
        <w:rPr/>
        <w:t xml:space="preserve">(c)</w:t>
      </w:r>
      <w:r>
        <w:rPr/>
        <w:tab/>
        <w:t xml:space="preserve"/>
      </w:r>
      <w:r>
        <w:rPr/>
        <w:t xml:space="preserve">The trail ride sponsor or organizer shall have a meeting with the sheriff or his designee no later than 45 days prior to the date of the trail ride, to discuss logistics, flagmen, security and all other pertinent aspects of the trail ride, and shall provide the office of the parish government with written verification of said meeting executed by the sheriff or his designee when submitting the signed applications required by subsection (a) of this section to the office of the parish government. </w:t>
      </w:r>
    </w:p>
    <w:p>
      <w:pPr>
        <w:pStyle w:val="List1"/>
        <w:pBdr/>
        <w:spacing/>
        <w:rPr/>
      </w:pPr>
      <w:r>
        <w:rPr/>
        <w:t xml:space="preserve">(d)</w:t>
      </w:r>
      <w:r>
        <w:rPr/>
        <w:tab/>
        <w:t xml:space="preserve"/>
      </w:r>
      <w:r>
        <w:rPr/>
        <w:t xml:space="preserve">The office of the parish government may, based upon the reports of the interested parish and state departments and officials, and upon written documentation as required by this section, as well as upon any other evidence and/or documentation which it deems necessary, either: </w:t>
      </w:r>
    </w:p>
    <w:p>
      <w:pPr>
        <w:pStyle w:val="List2"/>
        <w:pBdr/>
        <w:spacing/>
        <w:rPr/>
      </w:pPr>
      <w:r>
        <w:rPr/>
        <w:t xml:space="preserve">(1)</w:t>
      </w:r>
      <w:r>
        <w:rPr/>
        <w:tab/>
        <w:t xml:space="preserve"/>
      </w:r>
      <w:r>
        <w:rPr/>
        <w:t xml:space="preserve">Grant the application; </w:t>
      </w:r>
    </w:p>
    <w:p>
      <w:pPr>
        <w:pStyle w:val="List2"/>
        <w:pBdr/>
        <w:spacing/>
        <w:rPr/>
      </w:pPr>
      <w:r>
        <w:rPr/>
        <w:t xml:space="preserve">(2)</w:t>
      </w:r>
      <w:r>
        <w:rPr/>
        <w:tab/>
        <w:t xml:space="preserve"/>
      </w:r>
      <w:r>
        <w:rPr/>
        <w:t xml:space="preserve">Deny the application; or </w:t>
      </w:r>
    </w:p>
    <w:p>
      <w:pPr>
        <w:pStyle w:val="List2"/>
        <w:pBdr/>
        <w:spacing/>
        <w:rPr/>
      </w:pPr>
      <w:r>
        <w:rPr/>
        <w:t xml:space="preserve">(3)</w:t>
      </w:r>
      <w:r>
        <w:rPr/>
        <w:tab/>
        <w:t xml:space="preserve"/>
      </w:r>
      <w:r>
        <w:rPr/>
        <w:t xml:space="preserve">Set conditions, in addition to those mandated by</w:t>
      </w:r>
      <w:r>
        <w:rPr/>
        <w:t xml:space="preserve"> section 24-140</w:t>
      </w:r>
      <w:r>
        <w:rPr/>
        <w:t xml:space="preserve">, for issuance of the permit. </w:t>
      </w:r>
    </w:p>
    <w:p>
      <w:pPr>
        <w:pStyle w:val="List1"/>
        <w:pBdr/>
        <w:spacing/>
        <w:rPr/>
      </w:pPr>
      <w:r>
        <w:rPr/>
        <w:t xml:space="preserve">(e)</w:t>
      </w:r>
      <w:r>
        <w:rPr/>
        <w:tab/>
        <w:t xml:space="preserve"/>
      </w:r>
      <w:r>
        <w:rPr/>
        <w:t xml:space="preserve">If the application is granted by the office of the parish government, notice of same and the permit shall be mailed to the applicant, by certified or registered mail, by the office of the parish government within five days after the application is granted. </w:t>
      </w:r>
    </w:p>
    <w:p>
      <w:pPr>
        <w:pStyle w:val="List1"/>
        <w:pBdr/>
        <w:spacing/>
        <w:rPr/>
      </w:pPr>
      <w:r>
        <w:rPr/>
        <w:t xml:space="preserve">(f)</w:t>
      </w:r>
      <w:r>
        <w:rPr/>
        <w:tab/>
        <w:t xml:space="preserve"/>
      </w:r>
      <w:r>
        <w:rPr/>
        <w:t xml:space="preserve">If the application is granted subject to conditions as set forth in subsection (d)(3) of this section, written notice of said conditions imposed as a prerequisite to the issuance of a permit shall be mailed, by certified or registered mail, by the office of the parish government to the applicant within five days after the parish president or his designee makes such a decision imposing conditions. </w:t>
      </w:r>
    </w:p>
    <w:p>
      <w:pPr>
        <w:pStyle w:val="List1"/>
        <w:pBdr/>
        <w:spacing/>
        <w:rPr/>
      </w:pPr>
      <w:r>
        <w:rPr/>
        <w:t xml:space="preserve">(g)</w:t>
      </w:r>
      <w:r>
        <w:rPr/>
        <w:tab/>
        <w:t xml:space="preserve"/>
      </w:r>
      <w:r>
        <w:rPr/>
        <w:t xml:space="preserve">If the application is denied, the office of the parish government shall mail, by certified or registered mail, a written notice of denial to the applicant within five days of said action, which notice shall state the reasons for the denial. </w:t>
      </w:r>
    </w:p>
    <w:p>
      <w:pPr>
        <w:pStyle w:val="HistoryNote"/>
        <w:pBdr/>
        <w:spacing/>
        <w:rPr/>
      </w:pPr>
      <w:r>
        <w:rPr>
          <w:rStyle w:val="HistoryNote"/>
        </w:rPr>
        <w:t xml:space="preserve">(Ord. of 12-21-2011, art. IV, § 14-147)</w:t>
      </w:r>
    </w:p>
    <w:p>
      <w:pPr>
        <w:pBdr/>
        <w:spacing w:before="0" w:after="0"/>
        <w:rPr/>
        <w:sectPr>
          <w:headerReference w:type="default" r:id="rId15"/>
          <w:footerReference w:type="default" r:id="rId16"/>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24-138.</w:t>
      </w:r>
      <w:r>
        <w:rPr/>
        <w:t xml:space="preserve"> </w:t>
      </w:r>
      <w:r>
        <w:rPr/>
        <w:t xml:space="preserve">Grounds for denial of permit.</w:t>
      </w:r>
    </w:p>
    <w:p>
      <w:pPr>
        <w:pStyle w:val="Paragraph1"/>
        <w:pBdr/>
        <w:spacing/>
        <w:rPr/>
      </w:pPr>
      <w:r>
        <w:rPr>
          <w:rStyle w:val="Paragraph1"/>
        </w:rPr>
        <w:t xml:space="preserve">The parish president or his designee may deny issuance of a permit if it finds any of the following: </w:t>
      </w:r>
    </w:p>
    <w:p>
      <w:pPr>
        <w:pStyle w:val="List2"/>
        <w:pBdr/>
        <w:spacing/>
        <w:rPr/>
      </w:pPr>
      <w:r>
        <w:rPr/>
        <w:t xml:space="preserve">(1)</w:t>
      </w:r>
      <w:r>
        <w:rPr/>
        <w:tab/>
        <w:t xml:space="preserve"/>
      </w:r>
      <w:r>
        <w:rPr/>
        <w:t xml:space="preserve">That the applicant fails to meet the conditions imposed in this article. </w:t>
      </w:r>
    </w:p>
    <w:p>
      <w:pPr>
        <w:pStyle w:val="List2"/>
        <w:pBdr/>
        <w:spacing/>
        <w:rPr/>
      </w:pPr>
      <w:r>
        <w:rPr/>
        <w:t xml:space="preserve">(2)</w:t>
      </w:r>
      <w:r>
        <w:rPr/>
        <w:tab/>
        <w:t xml:space="preserve"/>
      </w:r>
      <w:r>
        <w:rPr/>
        <w:t xml:space="preserve">That the proposed trail ride will be conducted in a manner and/or location not meeting the health and/or safety standards established by the ordinances of the parish or the laws of the state. </w:t>
      </w:r>
    </w:p>
    <w:p>
      <w:pPr>
        <w:pStyle w:val="List2"/>
        <w:pBdr/>
        <w:spacing/>
        <w:rPr/>
      </w:pPr>
      <w:r>
        <w:rPr/>
        <w:t xml:space="preserve">(3)</w:t>
      </w:r>
      <w:r>
        <w:rPr/>
        <w:tab/>
        <w:t xml:space="preserve"/>
      </w:r>
      <w:r>
        <w:rPr/>
        <w:t xml:space="preserve">That the trail ride sponsor or organizer has been found to be in violation of the provisions of this article or</w:t>
      </w:r>
      <w:r>
        <w:rPr/>
        <w:t xml:space="preserve"> chapter 6</w:t>
      </w:r>
      <w:r>
        <w:rPr/>
        <w:t xml:space="preserve">, article III, by the parish government or any court in conducting any prior trail ride. </w:t>
      </w:r>
    </w:p>
    <w:p>
      <w:pPr>
        <w:pStyle w:val="List2"/>
        <w:pBdr/>
        <w:spacing/>
        <w:rPr/>
      </w:pPr>
      <w:r>
        <w:rPr/>
        <w:t xml:space="preserve">(4)</w:t>
      </w:r>
      <w:r>
        <w:rPr/>
        <w:tab/>
        <w:t xml:space="preserve"/>
      </w:r>
      <w:r>
        <w:rPr/>
        <w:t xml:space="preserve">The amount of complaints received by the sheriff or his office regarding the organization, sponsor or organizer sponsoring the event for the previous three years indicate, in the judgment of the parish president or his designee, that the trail ride will not be conducted in accordance with the provisions of this article. </w:t>
      </w:r>
    </w:p>
    <w:p>
      <w:pPr>
        <w:pStyle w:val="List2"/>
        <w:pBdr/>
        <w:spacing/>
        <w:rPr/>
      </w:pPr>
      <w:r>
        <w:rPr/>
        <w:t xml:space="preserve">(5)</w:t>
      </w:r>
      <w:r>
        <w:rPr/>
        <w:tab/>
        <w:t xml:space="preserve"/>
      </w:r>
      <w:r>
        <w:rPr/>
        <w:t xml:space="preserve">The sponsor or organizer has a history of criminal convictions or guilty pleas during the previous ten years. </w:t>
      </w:r>
    </w:p>
    <w:p>
      <w:pPr>
        <w:pStyle w:val="HistoryNote"/>
        <w:pBdr/>
        <w:spacing/>
        <w:rPr/>
      </w:pPr>
      <w:r>
        <w:rPr>
          <w:rStyle w:val="HistoryNote"/>
        </w:rPr>
        <w:t xml:space="preserve">(Ord. of 12-21-2011, art. IV, § 14-148)</w:t>
      </w:r>
    </w:p>
    <w:p>
      <w:pPr>
        <w:pBdr/>
        <w:spacing w:before="0" w:after="0"/>
        <w:rPr/>
        <w:sectPr>
          <w:headerReference w:type="default" r:id="rId17"/>
          <w:footerReference w:type="default" r:id="rId18"/>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24-139.</w:t>
      </w:r>
      <w:r>
        <w:rPr/>
        <w:t xml:space="preserve"> </w:t>
      </w:r>
      <w:r>
        <w:rPr/>
        <w:t xml:space="preserve">Process of appeal for denial of and/or conditions placed upon permit.</w:t>
      </w:r>
    </w:p>
    <w:p>
      <w:pPr>
        <w:pStyle w:val="List1"/>
        <w:pBdr/>
        <w:spacing/>
        <w:rPr/>
      </w:pPr>
      <w:r>
        <w:rPr/>
        <w:t xml:space="preserve">(a)</w:t>
      </w:r>
      <w:r>
        <w:rPr/>
        <w:tab/>
        <w:t xml:space="preserve"/>
      </w:r>
      <w:r>
        <w:rPr/>
        <w:t xml:space="preserve">Where the application is denied by the parish president or his designee, or where conditions are set by the office of the parish council for issuance of the permit which the applicant objects to, the applicant shall have the right to appeal the denial of the permit or the conditions set by the office of the parish government for issuance of the permit. A request for appeal shall be filed with the clerk of the parish council within 15 days after the applicant receives notice of denial of the permit or of conditions set by the parish president or his designee for issuance of the permit, which request shall set forth the reasons for the appeal. </w:t>
      </w:r>
    </w:p>
    <w:p>
      <w:pPr>
        <w:pStyle w:val="List1"/>
        <w:pBdr/>
        <w:spacing/>
        <w:rPr/>
      </w:pPr>
      <w:r>
        <w:rPr/>
        <w:t xml:space="preserve">(b)</w:t>
      </w:r>
      <w:r>
        <w:rPr/>
        <w:tab/>
        <w:t xml:space="preserve"/>
      </w:r>
      <w:r>
        <w:rPr/>
        <w:t xml:space="preserve">The appeals committee shall consist of the parish council. </w:t>
      </w:r>
    </w:p>
    <w:p>
      <w:pPr>
        <w:pStyle w:val="List1"/>
        <w:pBdr/>
        <w:spacing/>
        <w:rPr/>
      </w:pPr>
      <w:r>
        <w:rPr/>
        <w:t xml:space="preserve">(c)</w:t>
      </w:r>
      <w:r>
        <w:rPr/>
        <w:tab/>
        <w:t xml:space="preserve"/>
      </w:r>
      <w:r>
        <w:rPr/>
        <w:t xml:space="preserve">The appeals committee shall render a decision on the appeal within ten business days after submission of the appeal, which decision shall be mailed, by certified or registered mail, to the applicant. The appeals committee may either affirm, modify or reverse the decision of the office of the parish government, and may set conditions in addition to those mandated by</w:t>
      </w:r>
      <w:r>
        <w:rPr/>
        <w:t xml:space="preserve"> section 24-140</w:t>
      </w:r>
      <w:r>
        <w:rPr/>
        <w:t xml:space="preserve"> for issuance of the permit. In the event the decision of the parish president or his designee is reversed or modified, the permit shall be issued by the office of the parish government subject to any conditions imposed thereon by the appeals committee. The decision of the appeals committee shall be final. </w:t>
      </w:r>
    </w:p>
    <w:p>
      <w:pPr>
        <w:pStyle w:val="HistoryNote"/>
        <w:pBdr/>
        <w:spacing/>
        <w:rPr/>
      </w:pPr>
      <w:r>
        <w:rPr>
          <w:rStyle w:val="HistoryNote"/>
        </w:rPr>
        <w:t xml:space="preserve">(Ord. of 12-21-2011, art. IV, § 14-149)</w:t>
      </w:r>
    </w:p>
    <w:p>
      <w:pPr>
        <w:pBdr/>
        <w:spacing w:before="0" w:after="0"/>
        <w:rPr/>
        <w:sectPr>
          <w:headerReference w:type="default" r:id="rId19"/>
          <w:footerReference w:type="default" r:id="rId20"/>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24-140.</w:t>
      </w:r>
      <w:r>
        <w:rPr/>
        <w:t xml:space="preserve"> </w:t>
      </w:r>
      <w:r>
        <w:rPr/>
        <w:t xml:space="preserve">Conditions.</w:t>
      </w:r>
    </w:p>
    <w:p>
      <w:pPr>
        <w:pStyle w:val="Paragraph1"/>
        <w:pBdr/>
        <w:spacing/>
        <w:rPr/>
      </w:pPr>
      <w:r>
        <w:rPr>
          <w:rStyle w:val="Paragraph1"/>
        </w:rPr>
        <w:t xml:space="preserve">The conditions which shall be imposed by the office of the parish government, for the protection of health, safety and property of local residents and persons attending such trail rides in the parish, are as follows: </w:t>
      </w:r>
    </w:p>
    <w:p>
      <w:pPr>
        <w:pStyle w:val="List2"/>
        <w:pBdr/>
        <w:spacing/>
        <w:rPr/>
      </w:pPr>
      <w:r>
        <w:rPr/>
        <w:t xml:space="preserve">(1)</w:t>
      </w:r>
      <w:r>
        <w:rPr/>
        <w:tab/>
        <w:t xml:space="preserve"/>
      </w:r>
      <w:r>
        <w:rPr>
          <w:i/>
        </w:rPr>
        <w:t xml:space="preserve">Police protection/security.</w:t>
      </w:r>
    </w:p>
    <w:p>
      <w:pPr>
        <w:pStyle w:val="List3"/>
        <w:pBdr/>
        <w:spacing/>
        <w:rPr/>
      </w:pPr>
      <w:r>
        <w:rPr/>
        <w:t xml:space="preserve"> a.</w:t>
      </w:r>
      <w:r>
        <w:rPr/>
        <w:tab/>
        <w:t xml:space="preserve"/>
      </w:r>
      <w:r>
        <w:rPr/>
        <w:t xml:space="preserve">Police protection and security shall be provided by the sheriff or his designees only when the trail ride is traversing upon or is on public roads, roadways and rights-of-way; </w:t>
      </w:r>
    </w:p>
    <w:p>
      <w:pPr>
        <w:pStyle w:val="List3"/>
        <w:pBdr/>
        <w:spacing/>
        <w:rPr/>
      </w:pPr>
      <w:r>
        <w:rPr/>
        <w:t xml:space="preserve">b.</w:t>
      </w:r>
      <w:r>
        <w:rPr/>
        <w:tab/>
        <w:t xml:space="preserve"/>
      </w:r>
      <w:r>
        <w:rPr/>
        <w:t xml:space="preserve">Trail rides on any public road, roadway and right-of-way must be escorted by sheriff's units or his designees, both in front and in the rear; </w:t>
      </w:r>
    </w:p>
    <w:p>
      <w:pPr>
        <w:pStyle w:val="List3"/>
        <w:pBdr/>
        <w:spacing/>
        <w:rPr/>
      </w:pPr>
      <w:r>
        <w:rPr/>
        <w:t xml:space="preserve">c.</w:t>
      </w:r>
      <w:r>
        <w:rPr/>
        <w:tab/>
        <w:t xml:space="preserve"/>
      </w:r>
      <w:r>
        <w:rPr/>
        <w:t xml:space="preserve">There must be at least two sheriff's deputies, or designees of the sheriff, present for every 100 horseback riders listed on the signed application and attending the trail ride on each day of the trail ride, in order to maintain order and ensure the security and safety of said persons. At least one sheriff's deputy, or designee of the sheriff, shall be in place after every 50th rider; </w:t>
      </w:r>
    </w:p>
    <w:p>
      <w:pPr>
        <w:pStyle w:val="List3"/>
        <w:pBdr/>
        <w:spacing/>
        <w:rPr/>
      </w:pPr>
      <w:r>
        <w:rPr/>
        <w:t xml:space="preserve">d.</w:t>
      </w:r>
      <w:r>
        <w:rPr/>
        <w:tab/>
        <w:t xml:space="preserve"/>
      </w:r>
      <w:r>
        <w:rPr/>
        <w:t xml:space="preserve">The trail ride sponsor or organizer must make arrangements with the sheriff to have those sheriff's deputies and/or the sheriff's designees present as required hereinabove for each day the trail ride is traversing upon or is on public roads, roadways and rights-of-way within three days after the trail ride sponsor or organizer is notified of approval of the application by the office of the parish government. The sponsor or organizer shall provide the sheriff with the estimated number of horseback riders expected to attend the trail ride each day when such arrangements are made, which shall not exceed the number of riders listed in the application and/or permit; </w:t>
      </w:r>
    </w:p>
    <w:p>
      <w:pPr>
        <w:pStyle w:val="List3"/>
        <w:pBdr/>
        <w:spacing/>
        <w:rPr/>
      </w:pPr>
      <w:r>
        <w:rPr/>
        <w:t xml:space="preserve">e.</w:t>
      </w:r>
      <w:r>
        <w:rPr/>
        <w:tab/>
        <w:t xml:space="preserve"/>
      </w:r>
      <w:r>
        <w:rPr/>
        <w:t xml:space="preserve">Compensation for all sheriff's deputies or sheriff's designees required in this subsection (1) shall be made by the trail ride sponsor or organizer at the end of the trail ride, at a rate to be determined by the sheriff at a four-hour minimum per deputy or designee. </w:t>
      </w:r>
    </w:p>
    <w:p>
      <w:pPr>
        <w:pStyle w:val="List2"/>
        <w:pBdr/>
        <w:spacing/>
        <w:rPr/>
      </w:pPr>
      <w:r>
        <w:rPr/>
        <w:t xml:space="preserve">(2)</w:t>
      </w:r>
      <w:r>
        <w:rPr/>
        <w:tab/>
        <w:t xml:space="preserve"/>
      </w:r>
      <w:r>
        <w:rPr>
          <w:i/>
        </w:rPr>
        <w:t xml:space="preserve">Security when trail ride is off public roads, roadways and rights-of-way.</w:t>
      </w:r>
    </w:p>
    <w:p>
      <w:pPr>
        <w:pStyle w:val="List3"/>
        <w:pBdr/>
        <w:spacing/>
        <w:rPr/>
      </w:pPr>
      <w:r>
        <w:rPr/>
        <w:t xml:space="preserve"> a.</w:t>
      </w:r>
      <w:r>
        <w:rPr/>
        <w:tab/>
        <w:t xml:space="preserve"/>
      </w:r>
      <w:r>
        <w:rPr/>
        <w:t xml:space="preserve">When the trail ride gathers upon, reaches or is located upon property other than public roads, roadways or rights-of-way, the trail ride sponsor or organizer shall provide all security necessary to protect the trail ride participants and members of the general public. </w:t>
      </w:r>
    </w:p>
    <w:p>
      <w:pPr>
        <w:pStyle w:val="List3"/>
        <w:pBdr/>
        <w:spacing/>
        <w:rPr/>
      </w:pPr>
      <w:r>
        <w:rPr/>
        <w:t xml:space="preserve">b.</w:t>
      </w:r>
      <w:r>
        <w:rPr/>
        <w:tab/>
        <w:t xml:space="preserve"/>
      </w:r>
      <w:r>
        <w:rPr/>
        <w:t xml:space="preserve">This security shall be provided through a licensed, bonded and insured private security company. A copy of the contract with the private security company shall be provided to the office of the parish government as required by</w:t>
      </w:r>
      <w:r>
        <w:rPr/>
        <w:t xml:space="preserve"> section 24-137</w:t>
      </w:r>
      <w:r>
        <w:rPr/>
        <w:t xml:space="preserve">(b). </w:t>
      </w:r>
    </w:p>
    <w:p>
      <w:pPr>
        <w:pStyle w:val="List3"/>
        <w:pBdr/>
        <w:spacing/>
        <w:rPr/>
      </w:pPr>
      <w:r>
        <w:rPr/>
        <w:t xml:space="preserve">c.</w:t>
      </w:r>
      <w:r>
        <w:rPr/>
        <w:tab/>
        <w:t xml:space="preserve"/>
      </w:r>
      <w:r>
        <w:rPr/>
        <w:t xml:space="preserve">The security provided under this subsection (2) shall consist of two security guards or personnel for every 100 persons (including riders, spectators and participants) attending the trail ride on property other than public roads, roadways and rights-of-way. </w:t>
      </w:r>
    </w:p>
    <w:p>
      <w:pPr>
        <w:pStyle w:val="List3"/>
        <w:pBdr/>
        <w:spacing/>
        <w:rPr/>
      </w:pPr>
      <w:r>
        <w:rPr/>
        <w:t xml:space="preserve">d.</w:t>
      </w:r>
      <w:r>
        <w:rPr/>
        <w:tab/>
        <w:t xml:space="preserve"/>
      </w:r>
      <w:r>
        <w:rPr/>
        <w:t xml:space="preserve">The trial ride sponsor or organizer shall be responsible for all costs incurred in providing the security required by this subsection (2). </w:t>
      </w:r>
    </w:p>
    <w:p>
      <w:pPr>
        <w:pStyle w:val="List2"/>
        <w:pBdr/>
        <w:spacing/>
        <w:rPr/>
      </w:pPr>
      <w:r>
        <w:rPr/>
        <w:t xml:space="preserve">(3)</w:t>
      </w:r>
      <w:r>
        <w:rPr/>
        <w:tab/>
        <w:t xml:space="preserve"/>
      </w:r>
      <w:r>
        <w:rPr>
          <w:i/>
        </w:rPr>
        <w:t xml:space="preserve">Flagmen.</w:t>
      </w:r>
      <w:r>
        <w:rPr/>
        <w:t xml:space="preserve"> There must be at least four flagmen selected by the trail ride sponsor or organizer present for every 100 horseback riders attending the trail ride on each day of the trail ride, in order to control and direct the horseback riders participating in the trail ride, as well as vehicular or pedestrian traffic which the horseback riders may encounter during the trail ride. The flagmen selected by the trail ride sponsor or organizer shall be subject to approval by the sheriff, and shall wear orange or fluorescent vests and have orange or fluorescent flags provided by the trail ride organizer or sponsor. There shall be no consumption of alcoholic beverages by the flagmen during the trail ride. </w:t>
      </w:r>
    </w:p>
    <w:p>
      <w:pPr>
        <w:pStyle w:val="List2"/>
        <w:pBdr/>
        <w:spacing/>
        <w:rPr/>
      </w:pPr>
      <w:r>
        <w:rPr/>
        <w:t xml:space="preserve">(4)</w:t>
      </w:r>
      <w:r>
        <w:rPr/>
        <w:tab/>
        <w:t xml:space="preserve"/>
      </w:r>
      <w:r>
        <w:rPr>
          <w:i/>
        </w:rPr>
        <w:t xml:space="preserve">Restroom facilities.</w:t>
      </w:r>
      <w:r>
        <w:rPr/>
        <w:t xml:space="preserve"> A minimum of two restroom facilities (portalets) per every 100 horseback riders must be provided on the trail ride, one to be designated for males and one to be designated for females. </w:t>
      </w:r>
    </w:p>
    <w:p>
      <w:pPr>
        <w:pStyle w:val="List2"/>
        <w:pBdr/>
        <w:spacing/>
        <w:rPr/>
      </w:pPr>
      <w:r>
        <w:rPr/>
        <w:t xml:space="preserve">(5)</w:t>
      </w:r>
      <w:r>
        <w:rPr/>
        <w:tab/>
        <w:t xml:space="preserve"/>
      </w:r>
      <w:r>
        <w:rPr>
          <w:i/>
        </w:rPr>
        <w:t xml:space="preserve">Hours of operation.</w:t>
      </w:r>
      <w:r>
        <w:rPr/>
        <w:t xml:space="preserve"> Rides may start 30 minutes after sunrise and must end 30 minutes prior to sunset. </w:t>
      </w:r>
    </w:p>
    <w:p>
      <w:pPr>
        <w:pStyle w:val="List2"/>
        <w:pBdr/>
        <w:spacing/>
        <w:rPr/>
      </w:pPr>
      <w:r>
        <w:rPr/>
        <w:t xml:space="preserve">(6)</w:t>
      </w:r>
      <w:r>
        <w:rPr/>
        <w:tab/>
        <w:t xml:space="preserve"/>
      </w:r>
      <w:r>
        <w:rPr>
          <w:i/>
        </w:rPr>
        <w:t xml:space="preserve">Food and drink concession.</w:t>
      </w:r>
      <w:r>
        <w:rPr/>
        <w:t xml:space="preserve"> All beer and food wagons will park as far right as possible from the traveled portion of the road or highway and in no event will any wagons be allowed to be parked on the traveled portion of any road or highway. Drivers of beer, food and restrooms will not be allowed to drink any type of alcoholic beverages during the trail ride. </w:t>
      </w:r>
    </w:p>
    <w:p>
      <w:pPr>
        <w:pStyle w:val="List2"/>
        <w:pBdr/>
        <w:spacing/>
        <w:rPr/>
      </w:pPr>
      <w:r>
        <w:rPr/>
        <w:t xml:space="preserve">(7)</w:t>
      </w:r>
      <w:r>
        <w:rPr/>
        <w:tab/>
        <w:t xml:space="preserve"/>
      </w:r>
      <w:r>
        <w:rPr>
          <w:i/>
        </w:rPr>
        <w:t xml:space="preserve">Trash.</w:t>
      </w:r>
      <w:r>
        <w:rPr/>
        <w:t xml:space="preserve"> Trash containers shall be provided on all beer, food and restroom wagons. Littering will not be tolerated and riders, as well as trail ride organizer or sponsor, are subject to be cited if any violation occurs. </w:t>
      </w:r>
    </w:p>
    <w:p>
      <w:pPr>
        <w:pStyle w:val="List2"/>
        <w:pBdr/>
        <w:spacing/>
        <w:rPr/>
      </w:pPr>
      <w:r>
        <w:rPr/>
        <w:t xml:space="preserve">(8)</w:t>
      </w:r>
      <w:r>
        <w:rPr/>
        <w:tab/>
        <w:t xml:space="preserve"/>
      </w:r>
      <w:r>
        <w:rPr>
          <w:i/>
        </w:rPr>
        <w:t xml:space="preserve">Number of participants in trail ride.</w:t>
      </w:r>
    </w:p>
    <w:p>
      <w:pPr>
        <w:pStyle w:val="List3"/>
        <w:pBdr/>
        <w:spacing/>
        <w:rPr/>
      </w:pPr>
      <w:r>
        <w:rPr/>
        <w:t xml:space="preserve"> a.</w:t>
      </w:r>
      <w:r>
        <w:rPr/>
        <w:tab/>
        <w:t xml:space="preserve"/>
      </w:r>
      <w:r>
        <w:rPr/>
        <w:t xml:space="preserve">In no event shall the number of horseback riders on the trail ride exceed 1,000 persons per day. The trail ride organizer or sponsor shall take all necessary steps to ensure that the number of horseback riders shall not exceed 1,000 per day, which steps shall include the designation by the trail ride organizer or sponsor of one or more persons to keep and maintain an accurate count of all such horseback riders attending the trail ride each day. Each horseback rider participating in the trail ride shall be identified on each day of the trail ride by a number placed upon a cloth or adhesive paper measuring 8½ inches by 11 inches, which shall be affixed to the back of each horseback rider. </w:t>
      </w:r>
    </w:p>
    <w:p>
      <w:pPr>
        <w:pStyle w:val="List3"/>
        <w:pBdr/>
        <w:spacing/>
        <w:rPr/>
      </w:pPr>
      <w:r>
        <w:rPr/>
        <w:t xml:space="preserve">b.</w:t>
      </w:r>
      <w:r>
        <w:rPr/>
        <w:tab/>
        <w:t xml:space="preserve"/>
      </w:r>
      <w:r>
        <w:rPr/>
        <w:t xml:space="preserve">The amount of said identifying numbers shall correspond to the total number of horseback riders participating in the trail ride, and shall not exceed 1,000. The numbers issued to the participating horseback riders shall be sequential, commencing with the number one and ending a number equal to the total number of horseback riders participating in the trail ride, not to exceed 1,000. The numbers shall be provided to the sponsor or organizer by the parish government, all costs of same to be paid by the sponsor or organizer, and shall correspond to the number of riders listed on the trail ride application and permit. The color of said numbers shall be changed by the parish government from year to year. Said numbers shall be placed upon each horseback rider to keep a count of the persons participating in the trail ride. Any sheriff's deputy, or sheriff's designee, shall have the authority to prevent the admission to the trail ride of any horseback riders exceeding the amount of 1,000 per day, and of any horseback rider not wearing an identifying number as described in this subsection (8). </w:t>
      </w:r>
    </w:p>
    <w:p>
      <w:pPr>
        <w:pStyle w:val="List2"/>
        <w:pBdr/>
        <w:spacing/>
        <w:rPr/>
      </w:pPr>
      <w:r>
        <w:rPr/>
        <w:t xml:space="preserve">(9)</w:t>
      </w:r>
      <w:r>
        <w:rPr/>
        <w:tab/>
        <w:t xml:space="preserve"/>
      </w:r>
      <w:r>
        <w:rPr>
          <w:i/>
        </w:rPr>
        <w:t xml:space="preserve">Duration.</w:t>
      </w:r>
      <w:r>
        <w:rPr/>
        <w:t xml:space="preserve"> The duration of the trail ride shall not exceed three days. </w:t>
      </w:r>
    </w:p>
    <w:p>
      <w:pPr>
        <w:pStyle w:val="List2"/>
        <w:pBdr/>
        <w:spacing/>
        <w:rPr/>
      </w:pPr>
      <w:r>
        <w:rPr/>
        <w:t xml:space="preserve">(10)</w:t>
      </w:r>
      <w:r>
        <w:rPr/>
        <w:tab/>
        <w:t xml:space="preserve"/>
      </w:r>
      <w:r>
        <w:rPr>
          <w:i/>
        </w:rPr>
        <w:t xml:space="preserve">Horseback riders.</w:t>
      </w:r>
      <w:r>
        <w:rPr/>
        <w:t xml:space="preserve"> No horse shall carry more than one rider at any time during the trail ride. </w:t>
      </w:r>
    </w:p>
    <w:p>
      <w:pPr>
        <w:pStyle w:val="List2"/>
        <w:pBdr/>
        <w:spacing/>
        <w:rPr/>
      </w:pPr>
      <w:r>
        <w:rPr/>
        <w:t xml:space="preserve">(11)</w:t>
      </w:r>
      <w:r>
        <w:rPr/>
        <w:tab/>
        <w:t xml:space="preserve"/>
      </w:r>
      <w:r>
        <w:rPr>
          <w:i/>
        </w:rPr>
        <w:t xml:space="preserve">Miscellaneous.</w:t>
      </w:r>
    </w:p>
    <w:p>
      <w:pPr>
        <w:pStyle w:val="List3"/>
        <w:pBdr/>
        <w:spacing/>
        <w:rPr/>
      </w:pPr>
      <w:r>
        <w:rPr/>
        <w:t xml:space="preserve"> a.</w:t>
      </w:r>
      <w:r>
        <w:rPr/>
        <w:tab/>
        <w:t xml:space="preserve"/>
      </w:r>
      <w:r>
        <w:rPr/>
        <w:t xml:space="preserve">The trail ride boss must be familiar with the trail ride route. </w:t>
      </w:r>
    </w:p>
    <w:p>
      <w:pPr>
        <w:pStyle w:val="List3"/>
        <w:pBdr/>
        <w:spacing/>
        <w:rPr/>
      </w:pPr>
      <w:r>
        <w:rPr/>
        <w:t xml:space="preserve">b.</w:t>
      </w:r>
      <w:r>
        <w:rPr/>
        <w:tab/>
        <w:t xml:space="preserve"/>
      </w:r>
      <w:r>
        <w:rPr/>
        <w:t xml:space="preserve">All horseback riders participating in the trail ride will remain on the right side of the traveled portion of the roadway or highway. </w:t>
      </w:r>
    </w:p>
    <w:p>
      <w:pPr>
        <w:pStyle w:val="List3"/>
        <w:pBdr/>
        <w:spacing/>
        <w:rPr/>
      </w:pPr>
      <w:r>
        <w:rPr/>
        <w:t xml:space="preserve">c.</w:t>
      </w:r>
      <w:r>
        <w:rPr/>
        <w:tab/>
        <w:t xml:space="preserve"/>
      </w:r>
      <w:r>
        <w:rPr/>
        <w:t xml:space="preserve">All trail riders and participants in the event shall obey all laws of the state, as well as all applicable city and parish ordinances. </w:t>
      </w:r>
    </w:p>
    <w:p>
      <w:pPr>
        <w:pStyle w:val="List3"/>
        <w:pBdr/>
        <w:spacing/>
        <w:rPr/>
      </w:pPr>
      <w:r>
        <w:rPr/>
        <w:t xml:space="preserve">d.</w:t>
      </w:r>
      <w:r>
        <w:rPr/>
        <w:tab/>
        <w:t xml:space="preserve"/>
      </w:r>
      <w:r>
        <w:rPr/>
        <w:t xml:space="preserve">While on public roads or roadways, all participants in the trail ride shall remain on public rights-of-way only. Entrance onto private or agricultural property is strictly prohibited unless the trail ride organizer or sponsor or the individual participant has express written permission from the owner of said private or agricultural property. A copy of the express written permission shall be provided to the sheriff when the trail ride organizer or sponsor makes arrangements with the sheriff for the presence of deputies or designees at the trail ride, as required by subsection (1)d of this section. </w:t>
      </w:r>
    </w:p>
    <w:p>
      <w:pPr>
        <w:pStyle w:val="List3"/>
        <w:pBdr/>
        <w:spacing/>
        <w:rPr/>
      </w:pPr>
      <w:r>
        <w:rPr/>
        <w:t xml:space="preserve">e.</w:t>
      </w:r>
      <w:r>
        <w:rPr/>
        <w:tab/>
        <w:t xml:space="preserve"/>
      </w:r>
      <w:r>
        <w:rPr/>
        <w:t xml:space="preserve">The speed limit for all trail riders shall be ten miles per hour or less. </w:t>
      </w:r>
    </w:p>
    <w:p>
      <w:pPr>
        <w:pStyle w:val="List3"/>
        <w:pBdr/>
        <w:spacing/>
        <w:rPr/>
      </w:pPr>
      <w:r>
        <w:rPr/>
        <w:t xml:space="preserve">f.</w:t>
      </w:r>
      <w:r>
        <w:rPr/>
        <w:tab/>
        <w:t xml:space="preserve"/>
      </w:r>
      <w:r>
        <w:rPr/>
        <w:t xml:space="preserve">Pickup trucks, tractors, other vehicles, trailers and wagons shall be allowed during the trail ride for the purpose of transporting food, beverages and restroom facilities, and shall be operated as far to the right side of the roadway as possible. Riding by passengers on the beds of pickup trucks is prohibited. All such trucks, trailers, other vehicles, trailers and wagons must display a valid Louisiana license plate to participate, and all operators of same shall have a valid Louisiana state driver's license. The possession or consumption of alcoholic beverages by the operator of same during the trail ride is strictly prohibited. </w:t>
      </w:r>
    </w:p>
    <w:p>
      <w:pPr>
        <w:pStyle w:val="List3"/>
        <w:pBdr/>
        <w:spacing/>
        <w:rPr/>
      </w:pPr>
      <w:r>
        <w:rPr/>
        <w:t xml:space="preserve">g.</w:t>
      </w:r>
      <w:r>
        <w:rPr/>
        <w:tab/>
        <w:t xml:space="preserve"/>
      </w:r>
      <w:r>
        <w:rPr/>
        <w:t xml:space="preserve">All trailers or wagons participating in the trail ride shall have barriers along all sides of the trailer or wagon, in order to protect those persons riding on said trailers or wagons from falling therefrom or otherwise injuring themselves. Every trailer or wagon carrying the participants shall have an observer designated by the trail ride organizer or sponsor, who is appointed to keep watch for any hazardous situation occurring on or around any vehicles, trailers or wagons during the course of the trail ride. This observer is prohibited from consuming alcoholic beverages or illegal drugs during the trail ride. This observer shall be in possession of an audio warning device, such as an airhorn, with which to notify participants and operators of said pickup trucks, tractors, other vehicles, trailers or wagons of any hazardous activity occurring in the vicinity of same. All participants riding on such vehicles, trailers or wagons shall remain thereon while such vehicles, trailers or wagons are in motion. </w:t>
      </w:r>
    </w:p>
    <w:p>
      <w:pPr>
        <w:pStyle w:val="List3"/>
        <w:pBdr/>
        <w:spacing/>
        <w:rPr/>
      </w:pPr>
      <w:r>
        <w:rPr/>
        <w:t xml:space="preserve">h.</w:t>
      </w:r>
      <w:r>
        <w:rPr/>
        <w:tab/>
        <w:t xml:space="preserve"/>
      </w:r>
      <w:r>
        <w:rPr/>
        <w:t xml:space="preserve">No all terrain or recreational vehicles shall be used in such trail rides, with the exception of law enforcement officers, deputy sheriffs or sheriff's designees providing security for the trail ride. </w:t>
      </w:r>
    </w:p>
    <w:p>
      <w:pPr>
        <w:pStyle w:val="List3"/>
        <w:pBdr/>
        <w:spacing/>
        <w:rPr/>
      </w:pPr>
      <w:r>
        <w:rPr/>
        <w:t xml:space="preserve">i.</w:t>
      </w:r>
      <w:r>
        <w:rPr/>
        <w:tab/>
        <w:t xml:space="preserve"/>
      </w:r>
      <w:r>
        <w:rPr/>
        <w:t xml:space="preserve">No cars, trucks, ATVs or other motorized spectators are allowed to follow the trail ride. </w:t>
      </w:r>
    </w:p>
    <w:p>
      <w:pPr>
        <w:pStyle w:val="List3"/>
        <w:pBdr/>
        <w:spacing/>
        <w:rPr/>
      </w:pPr>
      <w:r>
        <w:rPr/>
        <w:t xml:space="preserve">j.</w:t>
      </w:r>
      <w:r>
        <w:rPr/>
        <w:tab/>
        <w:t xml:space="preserve"/>
      </w:r>
      <w:r>
        <w:rPr/>
        <w:t xml:space="preserve">After the trail ride is completed, the trail ride organizer or sponsor, or his designees, shall police the route taken during the trail ride to ensure that no debris/litter has been left behind and to determine whether any private or public property was damaged during the course of the trail ride. </w:t>
      </w:r>
    </w:p>
    <w:p>
      <w:pPr>
        <w:pStyle w:val="HistoryNote"/>
        <w:pBdr/>
        <w:spacing/>
        <w:rPr/>
      </w:pPr>
      <w:r>
        <w:rPr>
          <w:rStyle w:val="HistoryNote"/>
        </w:rPr>
        <w:t xml:space="preserve">(Ord. of 12-21-2011, art. IV, § 14-150; Ord. of 7-18-2012, § 14-150(a)(8))</w:t>
      </w:r>
    </w:p>
    <w:p>
      <w:pPr>
        <w:pBdr/>
        <w:spacing w:before="0" w:after="0"/>
        <w:rPr/>
        <w:sectPr>
          <w:headerReference w:type="default" r:id="rId21"/>
          <w:footerReference w:type="default" r:id="rId22"/>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24-141.</w:t>
      </w:r>
      <w:r>
        <w:rPr/>
        <w:t xml:space="preserve"> </w:t>
      </w:r>
      <w:r>
        <w:rPr/>
        <w:t xml:space="preserve">State police approval.</w:t>
      </w:r>
    </w:p>
    <w:p>
      <w:pPr>
        <w:pStyle w:val="Paragraph1"/>
        <w:pBdr/>
        <w:spacing/>
        <w:rPr/>
      </w:pPr>
      <w:r>
        <w:rPr>
          <w:rStyle w:val="Paragraph1"/>
        </w:rPr>
        <w:t xml:space="preserve">In the event the trail ride traverses any state highway or state road within the parish, the trail ride sponsor or organizer must obtain written approval for the use of such state highways or state roads from the state police. This written approval must be submitted to the office of the parish government at the same time that the signed application for the trail ride permit is submitted to the office of the parish government as required by</w:t>
      </w:r>
      <w:r>
        <w:rPr/>
        <w:t xml:space="preserve"> section 24-137</w:t>
      </w:r>
      <w:r>
        <w:rPr>
          <w:rStyle w:val="Paragraph1"/>
        </w:rPr>
        <w:t xml:space="preserve">(a). </w:t>
      </w:r>
    </w:p>
    <w:p>
      <w:pPr>
        <w:pStyle w:val="HistoryNote"/>
        <w:pBdr/>
        <w:spacing/>
        <w:rPr/>
      </w:pPr>
      <w:r>
        <w:rPr>
          <w:rStyle w:val="HistoryNote"/>
        </w:rPr>
        <w:t xml:space="preserve">(Ord. of 12-21-2011, art. IV, § 14-151)</w:t>
      </w:r>
    </w:p>
    <w:p>
      <w:pPr>
        <w:pBdr/>
        <w:spacing w:before="0" w:after="0"/>
        <w:rPr/>
        <w:sectPr>
          <w:headerReference w:type="default" r:id="rId23"/>
          <w:footerReference w:type="default" r:id="rId24"/>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24-142.</w:t>
      </w:r>
      <w:r>
        <w:rPr/>
        <w:t xml:space="preserve"> </w:t>
      </w:r>
      <w:r>
        <w:rPr/>
        <w:t xml:space="preserve">Violations; remedies of parish.</w:t>
      </w:r>
    </w:p>
    <w:p>
      <w:pPr>
        <w:pStyle w:val="List1"/>
        <w:pBdr/>
        <w:spacing/>
        <w:rPr/>
      </w:pPr>
      <w:r>
        <w:rPr/>
        <w:t xml:space="preserve">(a)</w:t>
      </w:r>
      <w:r>
        <w:rPr/>
        <w:tab/>
        <w:t xml:space="preserve"/>
      </w:r>
      <w:r>
        <w:rPr/>
        <w:t xml:space="preserve">It shall be unlawful for any person, partnership, corporation, or unincorporated association, acting alone or in concert with any of the foregoing, to do any of the following: </w:t>
      </w:r>
    </w:p>
    <w:p>
      <w:pPr>
        <w:pStyle w:val="List2"/>
        <w:pBdr/>
        <w:spacing/>
        <w:rPr/>
      </w:pPr>
      <w:r>
        <w:rPr/>
        <w:t xml:space="preserve">(1)</w:t>
      </w:r>
      <w:r>
        <w:rPr/>
        <w:tab/>
        <w:t xml:space="preserve"/>
      </w:r>
      <w:r>
        <w:rPr/>
        <w:t xml:space="preserve">Operate a trail ride without first procuring a permit to do so; </w:t>
      </w:r>
    </w:p>
    <w:p>
      <w:pPr>
        <w:pStyle w:val="List2"/>
        <w:pBdr/>
        <w:spacing/>
        <w:rPr/>
      </w:pPr>
      <w:r>
        <w:rPr/>
        <w:t xml:space="preserve">(2)</w:t>
      </w:r>
      <w:r>
        <w:rPr/>
        <w:tab/>
        <w:t xml:space="preserve"/>
      </w:r>
      <w:r>
        <w:rPr/>
        <w:t xml:space="preserve">Advertise, or otherwise publicly announce, that a trail ride will be held in the parish without a permit first having been received for the conduct thereof; </w:t>
      </w:r>
    </w:p>
    <w:p>
      <w:pPr>
        <w:pStyle w:val="List2"/>
        <w:pBdr/>
        <w:spacing/>
        <w:rPr/>
      </w:pPr>
      <w:r>
        <w:rPr/>
        <w:t xml:space="preserve">(3)</w:t>
      </w:r>
      <w:r>
        <w:rPr/>
        <w:tab/>
        <w:t xml:space="preserve"/>
      </w:r>
      <w:r>
        <w:rPr/>
        <w:t xml:space="preserve">Operate, conduct, or carry on any trail ride in such a manner as to create a public or private nuisance; </w:t>
      </w:r>
    </w:p>
    <w:p>
      <w:pPr>
        <w:pStyle w:val="List2"/>
        <w:pBdr/>
        <w:spacing/>
        <w:rPr/>
      </w:pPr>
      <w:r>
        <w:rPr/>
        <w:t xml:space="preserve">(4)</w:t>
      </w:r>
      <w:r>
        <w:rPr/>
        <w:tab/>
        <w:t xml:space="preserve"/>
      </w:r>
      <w:r>
        <w:rPr/>
        <w:t xml:space="preserve">Violate any of the conditions enumerated in</w:t>
      </w:r>
      <w:r>
        <w:rPr/>
        <w:t xml:space="preserve"> section 24-140</w:t>
      </w:r>
      <w:r>
        <w:rPr/>
        <w:t xml:space="preserve">, or any additional conditions set by the office of the parish council. </w:t>
      </w:r>
    </w:p>
    <w:p>
      <w:pPr>
        <w:pStyle w:val="List1"/>
        <w:pBdr/>
        <w:spacing/>
        <w:rPr/>
      </w:pPr>
      <w:r>
        <w:rPr/>
        <w:t xml:space="preserve">(b)</w:t>
      </w:r>
      <w:r>
        <w:rPr/>
        <w:tab/>
        <w:t xml:space="preserve"/>
      </w:r>
      <w:r>
        <w:rPr/>
        <w:t xml:space="preserve">Any of the violations enumerated in subsection (a) of this section shall constitute a criminal act and shall be punishable pursuant to ordinances of the parish and the laws of the state. It is provided, however, that the parish retains any and all civil remedies, including the right of civil injunction for the prevention of said violations and for the recovery of money damages therefor. Furthermore, any of the violations enumerated in subsection (a) of this section may result in the revocation or suspension of any temporary retail alcoholic beverages permits obtained by the trail ride sponsor or organizer, and the refusal to grant the sponsor or organizer a trail ride permit in the future. </w:t>
      </w:r>
    </w:p>
    <w:p>
      <w:pPr>
        <w:pStyle w:val="HistoryNote"/>
        <w:pBdr/>
        <w:spacing/>
        <w:rPr/>
      </w:pPr>
      <w:r>
        <w:rPr>
          <w:rStyle w:val="HistoryNote"/>
        </w:rPr>
        <w:t xml:space="preserve">(Ord. of 12-21-2011, art. IV, § 14-152)</w:t>
      </w:r>
    </w:p>
    <w:p>
      <w:pPr>
        <w:pBdr/>
        <w:spacing w:before="0" w:after="0"/>
        <w:rPr/>
        <w:sectPr>
          <w:headerReference w:type="default" r:id="rId25"/>
          <w:footerReference w:type="default" r:id="rId26"/>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 24-143.</w:t>
      </w:r>
      <w:r>
        <w:rPr/>
        <w:t xml:space="preserve"> </w:t>
      </w:r>
      <w:r>
        <w:rPr/>
        <w:t xml:space="preserve">Complaints.</w:t>
      </w:r>
    </w:p>
    <w:p>
      <w:pPr>
        <w:pStyle w:val="List1"/>
        <w:pBdr/>
        <w:spacing/>
        <w:rPr/>
      </w:pPr>
      <w:r>
        <w:rPr/>
        <w:t xml:space="preserve">(a)</w:t>
      </w:r>
      <w:r>
        <w:rPr/>
        <w:tab/>
        <w:t xml:space="preserve"/>
      </w:r>
      <w:r>
        <w:rPr/>
        <w:t xml:space="preserve">Any person shall have the right to lodge a complaint concerning any activities occurring during the trail ride event. </w:t>
      </w:r>
    </w:p>
    <w:p>
      <w:pPr>
        <w:pStyle w:val="List1"/>
        <w:pBdr/>
        <w:spacing/>
        <w:rPr/>
      </w:pPr>
      <w:r>
        <w:rPr/>
        <w:t xml:space="preserve">(b)</w:t>
      </w:r>
      <w:r>
        <w:rPr/>
        <w:tab/>
        <w:t xml:space="preserve"/>
      </w:r>
      <w:r>
        <w:rPr/>
        <w:t xml:space="preserve">Any complaint shall include, but is not limited to, complete details of the complained-of activity, photographs (if any), signed witness statements (if any), police reports (if any), and any and all information which will substantiate the complaint. Complaints may be made in writing to the office of the parish government and the office of the sheriff. </w:t>
      </w:r>
    </w:p>
    <w:p>
      <w:pPr>
        <w:pStyle w:val="List1"/>
        <w:pBdr/>
        <w:spacing/>
        <w:rPr/>
      </w:pPr>
      <w:r>
        <w:rPr/>
        <w:t xml:space="preserve">(c)</w:t>
      </w:r>
      <w:r>
        <w:rPr/>
        <w:tab/>
        <w:t xml:space="preserve"/>
      </w:r>
      <w:r>
        <w:rPr/>
        <w:t xml:space="preserve">All complaints shall be made to the office of the parish government and the office of the sheriff no later than 15 business days after the occurrence of the complained-of activity. </w:t>
      </w:r>
    </w:p>
    <w:p>
      <w:pPr>
        <w:pStyle w:val="HistoryNote"/>
        <w:pBdr/>
        <w:spacing/>
        <w:rPr/>
      </w:pPr>
      <w:r>
        <w:rPr>
          <w:rStyle w:val="HistoryNote"/>
        </w:rPr>
        <w:t xml:space="preserve">(Ord. of 12-21-2011, art. IV, § 14-154)</w:t>
      </w:r>
    </w:p>
    <w:p>
      <w:pPr>
        <w:pBdr/>
        <w:spacing w:before="0" w:after="0"/>
        <w:rPr/>
        <w:sectPr>
          <w:headerReference w:type="default" r:id="rId27"/>
          <w:footerReference w:type="default" r:id="rId28"/>
          <w:type w:val="continuous"/>
          <w:pgSz w:w="12240" w:h="15840"/>
          <w:pgMar w:top="1440" w:right="1440" w:bottom="1440" w:left="1440" w:header="720" w:footer="720" w:gutter="0"/>
          <w:pgBorders/>
          <w:pgNumType w:fmt="decimal"/>
          <w:cols w:equalWidth="1" w:space="720"/>
        </w:sectPr>
      </w:pPr>
    </w:p>
    <w:p>
      <w:pPr>
        <w:pStyle w:val="Section"/>
        <w:pBdr/>
        <w:spacing/>
        <w:rPr/>
      </w:pPr>
      <w:r>
        <w:rPr/>
        <w:t xml:space="preserve">Secs. 24-144—24-169.</w:t>
      </w:r>
      <w:r>
        <w:rPr/>
        <w:t xml:space="preserve"> </w:t>
      </w:r>
      <w:r>
        <w:rPr/>
        <w:t xml:space="preserve">Reserved.</w:t>
      </w:r>
    </w:p>
    <w:p>
      <w:pPr>
        <w:pBdr/>
        <w:spacing w:before="0" w:after="0"/>
        <w:rPr/>
      </w:pPr>
    </w:p>
    <w:sectPr>
      <w:headerReference w:type="default" r:id="rId29"/>
      <w:footerReference w:type="default" r:id="rId30"/>
      <w:type w:val="continuous"/>
      <w:pgSz w:w="12240" w:h="15840"/>
      <w:pgMar w:top="1440" w:right="1440" w:bottom="1440" w:left="1440" w:header="720" w:footer="720" w:gutter="0"/>
      <w:pgBorders/>
      <w:pgNumType w:fmt="decimal"/>
      <w:cols w:equalWidth="1" w:space="720"/>
    </w:sectPr>
  </w:body>
</w:document>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 xml:space="preserve">St. Landry Parish, Louisiana, Code of Ordinances</w:t>
    </w: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6.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8.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0.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6.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18.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20.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2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24.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26.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28.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footer30.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FooterCenter"/>
      <w:pBdr>
        <w:bottom w:val="single" w:color="auto" w:sz="4" w:space="0"/>
      </w:pBdr>
      <w:spacing/>
      <w:rPr/>
    </w:pPr>
  </w:p>
  <w:p>
    <w:pPr>
      <w:pStyle w:val="FooterLeft"/>
      <w:pBdr/>
      <w:spacing/>
      <w:rPr/>
    </w:pPr>
    <w:r>
      <w:rPr/>
      <w:tab/>
      <w:t xml:space="preserve"/>
    </w:r>
    <w:r>
      <w:rPr>
        <w:rFonts w:ascii="Consolas" w:hAnsi="Consolas" w:eastAsia="Consolas" w:cs="Consolas"/>
        <w:sz w:val="12"/>
      </w:rPr>
      <w:t xml:space="preserve">   Created: 2022-11-22 13:12:58 [EST]</w:t>
    </w:r>
  </w:p>
  <w:p>
    <w:pPr>
      <w:pStyle w:val="FooterLeft"/>
      <w:pBdr/>
      <w:spacing/>
      <w:rPr/>
    </w:pPr>
    <w:r>
      <w:rPr/>
      <w:t xml:space="preserve">(Supp. No. 6)</w:t>
    </w:r>
  </w:p>
  <w:p>
    <w:pPr>
      <w:pStyle w:val="FooterCenter"/>
      <w:pBdr/>
      <w:spacing/>
      <w:jc w:val="center"/>
      <w:rPr/>
    </w:pPr>
    <w:r>
      <w:cr/>
    </w:r>
    <w:r>
      <w:rPr/>
      <w:t xml:space="preserve">Page </w:t>
    </w:r>
    <w:r>
      <w:rPr/>
      <w:fldChar w:fldCharType="begin"/>
    </w:r>
    <w:r>
      <w:rPr/>
      <w:instrText xml:space="preserve">PAGE \* MERGEFORMAT</w:instrText>
    </w:r>
    <w:r>
      <w:rPr/>
      <w:fldChar w:fldCharType="separate"/>
    </w:r>
    <w:r>
      <w:rPr/>
      <w:fldChar w:fldCharType="end"/>
    </w:r>
    <w:r>
      <w:rPr/>
      <w:t xml:space="preserve"> of </w:t>
    </w:r>
    <w:r>
      <w:rPr/>
      <w:fldChar w:fldCharType="begin"/>
    </w:r>
    <w:r>
      <w:rPr/>
      <w:instrText xml:space="preserve">NUMPAGES \* MERGEFORMAT</w:instrText>
    </w:r>
    <w:r>
      <w:rPr/>
      <w:fldChar w:fldCharType="separate"/>
    </w:r>
    <w:r>
      <w:rPr/>
      <w:fldChar w:fldCharType="end"/>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r>
      <w:rPr/>
      <w:t xml:space="preserve">PART II - CODE OF ORDINANCES</w:t>
    </w:r>
    <w:r>
      <w:rPr/>
      <w:br/>
    </w:r>
    <w:r>
      <w:rPr/>
      <w:t xml:space="preserve">Chapter 24 - LICENSES AND REGULATIONS</w:t>
    </w:r>
    <w:r>
      <w:rPr/>
      <w:br/>
    </w:r>
    <w:r>
      <w:rPr/>
      <w:t xml:space="preserve">ARTICLE IV. RULES AND REGULATIONS FOR TRAIL RIDES</w:t>
    </w:r>
    <w:r>
      <w:rPr/>
      <w:br/>
    </w:r>
  </w:p>
  <w:p>
    <w:pPr>
      <w:pStyle w:val="HeaderCenter"/>
      <w:pBdr>
        <w:top w:val="single" w:color="auto" w:sz="4" w:space="0"/>
      </w:pBdr>
      <w:spacing/>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5.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7.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9.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5.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7.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19.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2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2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25.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27.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header29.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Style w:val="HeaderCenter"/>
      <w:pBdr/>
      <w:spacing/>
      <w:rPr/>
    </w:pPr>
  </w:p>
  <w:p>
    <w:pPr>
      <w:pStyle w:val="HeaderCenter"/>
      <w:pBdr>
        <w:top w:val="single" w:color="auto" w:sz="4" w:space="0"/>
      </w:pBdr>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lvl w:ilvl="0">
      <w:start w:val="1"/>
      <w:numFmt w:val="bullet"/>
      <w:pStyle w:val="ListBullet"/>
      <w:suff w:val="tab"/>
      <w:lvlText w:val=""/>
      <w:pPr>
        <w:pBdr/>
        <w:tabs>
          <w:tab w:val="num" w:pos="360"/>
        </w:tabs>
        <w:spacing/>
        <w:ind w:left="36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1">
    <w:nsid w:val="FFFFFF88"/>
    <w:lvl w:ilvl="0">
      <w:start w:val="1"/>
      <w:numFmt w:val="decimal"/>
      <w:pStyle w:val="ListNumber"/>
      <w:suff w:val="tab"/>
      <w:lvlText w:val="%1."/>
      <w:pPr>
        <w:pBdr/>
        <w:tabs>
          <w:tab w:val="num" w:pos="360"/>
        </w:tabs>
        <w:spacing/>
        <w:ind w:left="36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2">
    <w:nsid w:val="FFFFFF83"/>
    <w:lvl w:ilvl="0">
      <w:start w:val="1"/>
      <w:numFmt w:val="bullet"/>
      <w:pStyle w:val="ListBullet2"/>
      <w:suff w:val="tab"/>
      <w:lvlText w:val=""/>
      <w:pPr>
        <w:pBdr/>
        <w:tabs>
          <w:tab w:val="num" w:pos="720"/>
        </w:tabs>
        <w:spacing/>
        <w:ind w:left="72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3">
    <w:nsid w:val="FFFFFF82"/>
    <w:lvl w:ilvl="0">
      <w:start w:val="1"/>
      <w:numFmt w:val="bullet"/>
      <w:pStyle w:val="ListBullet3"/>
      <w:suff w:val="tab"/>
      <w:lvlText w:val=""/>
      <w:pPr>
        <w:pBdr/>
        <w:tabs>
          <w:tab w:val="num" w:pos="1080"/>
        </w:tabs>
        <w:spacing/>
        <w:ind w:left="108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4">
    <w:nsid w:val="FFFFFF81"/>
    <w:lvl w:ilvl="0">
      <w:start w:val="1"/>
      <w:numFmt w:val="bullet"/>
      <w:pStyle w:val="ListBullet4"/>
      <w:suff w:val="tab"/>
      <w:lvlText w:val=""/>
      <w:pPr>
        <w:pBdr/>
        <w:tabs>
          <w:tab w:val="num" w:pos="1440"/>
        </w:tabs>
        <w:spacing/>
        <w:ind w:left="144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5">
    <w:nsid w:val="FFFFFF80"/>
    <w:lvl w:ilvl="0">
      <w:start w:val="1"/>
      <w:numFmt w:val="bullet"/>
      <w:pStyle w:val="ListBullet5"/>
      <w:suff w:val="tab"/>
      <w:lvlText w:val=""/>
      <w:pPr>
        <w:pBdr/>
        <w:tabs>
          <w:tab w:val="num" w:pos="1800"/>
        </w:tabs>
        <w:spacing/>
        <w:ind w:left="1800" w:hanging="360"/>
      </w:pPr>
      <w:rPr>
        <w:rFonts w:ascii="Symbol" w:hAnsi="Symbol" w:hint="default"/>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6">
    <w:nsid w:val="FFFFFF7F"/>
    <w:lvl w:ilvl="0">
      <w:start w:val="1"/>
      <w:numFmt w:val="decimal"/>
      <w:pStyle w:val="ListNumber2"/>
      <w:suff w:val="tab"/>
      <w:lvlText w:val="%1."/>
      <w:pPr>
        <w:pBdr/>
        <w:tabs>
          <w:tab w:val="num" w:pos="720"/>
        </w:tabs>
        <w:spacing/>
        <w:ind w:left="72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7">
    <w:nsid w:val="FFFFFF7E"/>
    <w:lvl w:ilvl="0">
      <w:start w:val="1"/>
      <w:numFmt w:val="decimal"/>
      <w:pStyle w:val="ListNumber3"/>
      <w:suff w:val="tab"/>
      <w:lvlText w:val="%1."/>
      <w:pPr>
        <w:pBdr/>
        <w:tabs>
          <w:tab w:val="num" w:pos="1080"/>
        </w:tabs>
        <w:spacing/>
        <w:ind w:left="108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8">
    <w:nsid w:val="FFFFFF7D"/>
    <w:lvl w:ilvl="0">
      <w:start w:val="1"/>
      <w:numFmt w:val="decimal"/>
      <w:pStyle w:val="ListNumber4"/>
      <w:suff w:val="tab"/>
      <w:lvlText w:val="%1."/>
      <w:pPr>
        <w:pBdr/>
        <w:tabs>
          <w:tab w:val="num" w:pos="1440"/>
        </w:tabs>
        <w:spacing/>
        <w:ind w:left="1440" w:hanging="360"/>
      </w:pPr>
      <w:rPr/>
    </w:lvl>
    <w:lvl w:ilvl="1">
      <w:start w:val="0"/>
      <w:numFmt w:val="decimal"/>
      <w:suff w:val="tab"/>
      <w:lvlText w:val=""/>
      <w:pPr>
        <w:pBdr/>
        <w:spacing/>
      </w:pPr>
      <w:rPr/>
    </w:lvl>
    <w:lvl w:ilvl="2">
      <w:start w:val="0"/>
      <w:numFmt w:val="decimal"/>
      <w:suff w:val="tab"/>
      <w:lvlText w:val=""/>
      <w:pPr>
        <w:pBdr/>
        <w:spacing/>
      </w:pPr>
      <w:rPr/>
    </w:lvl>
    <w:lvl w:ilvl="3">
      <w:start w:val="0"/>
      <w:numFmt w:val="decimal"/>
      <w:suff w:val="tab"/>
      <w:lvlText w:val=""/>
      <w:pPr>
        <w:pBdr/>
        <w:spacing/>
      </w:pPr>
      <w:rPr/>
    </w:lvl>
    <w:lvl w:ilvl="4">
      <w:start w:val="0"/>
      <w:numFmt w:val="decimal"/>
      <w:suff w:val="tab"/>
      <w:lvlText w:val=""/>
      <w:pPr>
        <w:pBdr/>
        <w:spacing/>
      </w:pPr>
      <w:rPr/>
    </w:lvl>
    <w:lvl w:ilvl="5">
      <w:start w:val="0"/>
      <w:numFmt w:val="decimal"/>
      <w:suff w:val="tab"/>
      <w:lvlText w:val=""/>
      <w:pPr>
        <w:pBdr/>
        <w:spacing/>
      </w:pPr>
      <w:rPr/>
    </w:lvl>
    <w:lvl w:ilvl="6">
      <w:start w:val="0"/>
      <w:numFmt w:val="decimal"/>
      <w:suff w:val="tab"/>
      <w:lvlText w:val=""/>
      <w:pPr>
        <w:pBdr/>
        <w:spacing/>
      </w:pPr>
      <w:rPr/>
    </w:lvl>
    <w:lvl w:ilvl="7">
      <w:start w:val="0"/>
      <w:numFmt w:val="decimal"/>
      <w:suff w:val="tab"/>
      <w:lvlText w:val=""/>
      <w:pPr>
        <w:pBdr/>
        <w:spacing/>
      </w:pPr>
      <w:rPr/>
    </w:lvl>
    <w:lvl w:ilvl="8">
      <w:start w:val="0"/>
      <w:numFmt w:val="decimal"/>
      <w:suff w:val="tab"/>
      <w:lvlText w:val=""/>
      <w:pPr>
        <w:pBdr/>
        <w:spacing/>
      </w:pPr>
      <w:rPr/>
    </w:lvl>
  </w:abstractNum>
  <w:abstractNum w:abstractNumId="9">
    <w:nsid w:val="3D05CEE2"/>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0">
    <w:nsid w:val="75F88E24"/>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1">
    <w:nsid w:val="6BAB83B8"/>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2">
    <w:nsid w:val="1052A514"/>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3">
    <w:nsid w:val="6A43C91B"/>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4">
    <w:nsid w:val="77EDE006"/>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5">
    <w:nsid w:val="13E283DE"/>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6">
    <w:nsid w:val="1A84911C"/>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7">
    <w:nsid w:val="3DB906F6"/>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8">
    <w:nsid w:val="309A290A"/>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19">
    <w:nsid w:val="5785CCB2"/>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20">
    <w:nsid w:val="227A1CB6"/>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21">
    <w:nsid w:val="1D8E641C"/>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22">
    <w:nsid w:val="1A1A1FCB"/>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abstractNum w:abstractNumId="23">
    <w:nsid w:val="7ADE885F"/>
    <w:lvl w:ilvl="0">
      <w:start w:val="1"/>
      <w:numFmt w:val="decimal"/>
      <w:pStyle w:val="ListNumber5"/>
      <w:suff w:val="tab"/>
      <w:lvlText w:val="%1."/>
      <w:pPr>
        <w:pBdr/>
        <w:spacing/>
        <w:ind w:left="720" w:hanging="720"/>
      </w:pPr>
      <w:rPr/>
    </w:lvl>
    <w:lvl w:ilvl="1">
      <w:start w:val="1"/>
      <w:numFmt w:val="decimal"/>
      <w:suff w:val="tab"/>
      <w:lvlText w:val="%2."/>
      <w:pPr>
        <w:pBdr/>
        <w:spacing/>
        <w:ind w:left="1440" w:hanging="720"/>
      </w:pPr>
      <w:rPr/>
    </w:lvl>
    <w:lvl w:ilvl="2">
      <w:start w:val="1"/>
      <w:numFmt w:val="decimal"/>
      <w:suff w:val="tab"/>
      <w:lvlText w:val="%3."/>
      <w:pPr>
        <w:pBdr/>
        <w:spacing/>
        <w:ind w:left="2160" w:hanging="720"/>
      </w:pPr>
      <w:rPr/>
    </w:lvl>
    <w:lvl w:ilvl="3">
      <w:start w:val="1"/>
      <w:numFmt w:val="decimal"/>
      <w:suff w:val="tab"/>
      <w:lvlText w:val="%4."/>
      <w:pPr>
        <w:pBdr/>
        <w:spacing/>
        <w:ind w:left="2880" w:hanging="720"/>
      </w:pPr>
      <w:rPr/>
    </w:lvl>
    <w:lvl w:ilvl="4">
      <w:start w:val="1"/>
      <w:numFmt w:val="decimal"/>
      <w:suff w:val="tab"/>
      <w:lvlText w:val="%5."/>
      <w:pPr>
        <w:pBdr/>
        <w:spacing/>
        <w:ind w:left="3600" w:hanging="720"/>
      </w:pPr>
      <w:rPr/>
    </w:lvl>
    <w:lvl w:ilvl="5">
      <w:start w:val="1"/>
      <w:numFmt w:val="decimal"/>
      <w:suff w:val="tab"/>
      <w:lvlText w:val="%6."/>
      <w:pPr>
        <w:pBdr/>
        <w:spacing/>
        <w:ind w:left="4320" w:hanging="720"/>
      </w:pPr>
      <w:rPr/>
    </w:lvl>
    <w:lvl w:ilvl="6">
      <w:start w:val="1"/>
      <w:numFmt w:val="decimal"/>
      <w:suff w:val="tab"/>
      <w:lvlText w:val="%7."/>
      <w:pPr>
        <w:pBdr/>
        <w:spacing/>
        <w:ind w:left="5040" w:hanging="720"/>
      </w:pPr>
      <w:rPr/>
    </w:lvl>
    <w:lvl w:ilvl="7">
      <w:start w:val="1"/>
      <w:numFmt w:val="decimal"/>
      <w:suff w:val="tab"/>
      <w:lvlText w:val="%8."/>
      <w:pPr>
        <w:pBdr/>
        <w:spacing/>
        <w:ind w:left="5760" w:hanging="720"/>
      </w:pPr>
      <w:rPr/>
    </w:lvl>
    <w:lvl w:ilvl="8">
      <w:start w:val="1"/>
      <w:numFmt w:val="decimal"/>
      <w:suff w:val="tab"/>
      <w:lvlText w:val="%9."/>
      <w:pPr>
        <w:pBdr/>
        <w:spacing/>
        <w:ind w:left="6480" w:hanging="72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n-US" w:eastAsia="en-US" w:bidi="ar-SA"/>
      </w:rPr>
    </w:rPrDefault>
    <w:pPrDefault>
      <w:pPr>
        <w:pBdr/>
        <w:spacing w:before="40" w:after="120"/>
        <w:jc w:val="both"/>
      </w:pPr>
    </w:pPrDefault>
  </w:docDefaults>
  <w:style w:type="paragraph" w:styleId="Normal" w:default="1">
    <w:name w:val="Normal"/>
    <w:semiHidden/>
    <w:qFormat/>
    <w:pPr>
      <w:pBdr/>
      <w:spacing/>
      <w:jc w:val="left"/>
    </w:pPr>
    <w:rPr>
      <w:rFonts w:ascii="Calibri" w:hAnsi="Calibri"/>
      <w:sz w:val="20"/>
    </w:rPr>
  </w:style>
  <w:style w:type="paragraph" w:styleId="Heading1">
    <w:name w:val="Heading 1"/>
    <w:basedOn w:val="Normal"/>
    <w:next w:val="Block1"/>
    <w:link w:val="Heading1Char"/>
    <w:uiPriority w:val="1"/>
    <w:qFormat/>
    <w:pPr>
      <w:keepNext/>
      <w:keepLines/>
      <w:pBdr/>
      <w:spacing w:before="120" w:after="240" w:line="276" w:lineRule="auto"/>
      <w:jc w:val="center"/>
      <w:outlineLvl w:val="0"/>
    </w:pPr>
    <w:rPr>
      <w:b/>
      <w:sz w:val="32"/>
      <w:szCs w:val="32"/>
    </w:rPr>
  </w:style>
  <w:style w:type="paragraph" w:styleId="Heading2">
    <w:name w:val="Heading 2"/>
    <w:basedOn w:val="Heading1"/>
    <w:next w:val="Block1"/>
    <w:link w:val="Heading2Char"/>
    <w:uiPriority w:val="1"/>
    <w:qFormat/>
    <w:pPr>
      <w:pBdr/>
      <w:spacing/>
      <w:outlineLvl w:val="1"/>
    </w:pPr>
    <w:rPr>
      <w:rFonts w:eastAsia="Times New Roman"/>
      <w:sz w:val="28"/>
    </w:rPr>
  </w:style>
  <w:style w:type="paragraph" w:styleId="Heading3">
    <w:name w:val="Heading 3"/>
    <w:basedOn w:val="Heading2"/>
    <w:next w:val="Block1"/>
    <w:link w:val="Heading3Char"/>
    <w:uiPriority w:val="1"/>
    <w:qFormat/>
    <w:pPr>
      <w:pBdr/>
      <w:spacing w:after="220"/>
      <w:outlineLvl w:val="2"/>
    </w:pPr>
    <w:rPr>
      <w:rFonts w:eastAsiaTheme="majorEastAsia" w:cstheme="majorBidi"/>
      <w:i/>
      <w:szCs w:val="24"/>
    </w:rPr>
  </w:style>
  <w:style w:type="paragraph" w:styleId="HeaderCenter" w:customStyle="1">
    <w:name w:val="Header Center"/>
    <w:basedOn w:val="Normal"/>
    <w:qFormat/>
    <w:pPr>
      <w:pBdr/>
      <w:spacing w:after="40"/>
      <w:jc w:val="center"/>
    </w:pPr>
    <w:rPr/>
  </w:style>
  <w:style w:type="paragraph" w:styleId="FooterLeft" w:customStyle="1">
    <w:name w:val="Footer Left"/>
    <w:basedOn w:val="Normal"/>
    <w:qFormat/>
    <w:pPr>
      <w:pBdr/>
      <w:tabs>
        <w:tab w:val="right" w:pos="9360"/>
      </w:tabs>
      <w:spacing w:after="40"/>
    </w:pPr>
    <w:rPr>
      <w:sz w:val="18"/>
    </w:rPr>
  </w:style>
  <w:style w:type="paragraph" w:styleId="FooterCenter" w:customStyle="1">
    <w:name w:val="Footer Center"/>
    <w:basedOn w:val="FooterLeft"/>
    <w:qFormat/>
    <w:pPr>
      <w:pBdr/>
      <w:spacing/>
      <w:jc w:val="center"/>
    </w:pPr>
    <w:rPr/>
  </w:style>
  <w:style w:type="paragraph" w:styleId="Heading4">
    <w:name w:val="Heading 4"/>
    <w:basedOn w:val="Heading3"/>
    <w:next w:val="Block1"/>
    <w:link w:val="Heading4Char"/>
    <w:uiPriority w:val="1"/>
    <w:qFormat/>
    <w:pPr>
      <w:pBdr/>
      <w:spacing w:after="200"/>
      <w:outlineLvl w:val="3"/>
    </w:pPr>
    <w:rPr>
      <w:b w:val="0"/>
      <w:iCs/>
    </w:rPr>
  </w:style>
  <w:style w:type="paragraph" w:styleId="Heading5">
    <w:name w:val="Heading 5"/>
    <w:basedOn w:val="Heading4"/>
    <w:next w:val="Block1"/>
    <w:link w:val="Heading5Char"/>
    <w:uiPriority w:val="1"/>
    <w:qFormat/>
    <w:pPr>
      <w:pBdr/>
      <w:spacing/>
      <w:outlineLvl w:val="4"/>
    </w:pPr>
    <w:rPr>
      <w:b/>
      <w:i w:val="0"/>
      <w:sz w:val="26"/>
    </w:rPr>
  </w:style>
  <w:style w:type="paragraph" w:styleId="Heading6">
    <w:name w:val="Heading 6"/>
    <w:basedOn w:val="Heading5"/>
    <w:next w:val="Block1"/>
    <w:link w:val="Heading6Char"/>
    <w:uiPriority w:val="1"/>
    <w:qFormat/>
    <w:pPr>
      <w:pBdr/>
      <w:spacing/>
      <w:outlineLvl w:val="5"/>
    </w:pPr>
    <w:rPr>
      <w:i/>
    </w:rPr>
  </w:style>
  <w:style w:type="paragraph" w:styleId="Heading7">
    <w:name w:val="Heading 7"/>
    <w:basedOn w:val="Heading6"/>
    <w:next w:val="Block1"/>
    <w:link w:val="Heading7Char"/>
    <w:uiPriority w:val="1"/>
    <w:pPr>
      <w:pBdr/>
      <w:spacing w:after="180"/>
      <w:outlineLvl w:val="6"/>
    </w:pPr>
    <w:rPr>
      <w:b w:val="0"/>
      <w:iCs w:val="0"/>
    </w:rPr>
  </w:style>
  <w:style w:type="paragraph" w:styleId="Heading8">
    <w:name w:val="Heading 8"/>
    <w:basedOn w:val="Heading7"/>
    <w:next w:val="Block1"/>
    <w:link w:val="Heading8Char"/>
    <w:uiPriority w:val="1"/>
    <w:pPr>
      <w:pBdr/>
      <w:spacing/>
      <w:outlineLvl w:val="7"/>
    </w:pPr>
    <w:rPr>
      <w:b/>
      <w:i w:val="0"/>
      <w:sz w:val="24"/>
      <w:szCs w:val="21"/>
    </w:rPr>
  </w:style>
  <w:style w:type="paragraph" w:styleId="Heading9">
    <w:name w:val="Heading 9"/>
    <w:basedOn w:val="Heading8"/>
    <w:next w:val="Block1"/>
    <w:link w:val="Heading9Char"/>
    <w:uiPriority w:val="1"/>
    <w:pPr>
      <w:pBdr/>
      <w:spacing w:after="160"/>
      <w:outlineLvl w:val="8"/>
    </w:pPr>
    <w:rPr>
      <w:i/>
      <w:iCs/>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numbering" w:styleId="NoList">
    <w:name w:val="No List"/>
    <w:uiPriority w:val="99"/>
    <w:semiHidden/>
    <w:unhideWhenUsed/>
  </w:style>
  <w:style w:type="character" w:styleId="Heading1Char" w:customStyle="1">
    <w:name w:val="Heading 1 Char"/>
    <w:basedOn w:val="DefaultParagraphFont"/>
    <w:link w:val="Heading1"/>
    <w:uiPriority w:val="1"/>
    <w:rPr>
      <w:rFonts w:ascii="Calibri" w:hAnsi="Calibri"/>
      <w:b/>
      <w:sz w:val="32"/>
      <w:szCs w:val="32"/>
    </w:rPr>
  </w:style>
  <w:style w:type="paragraph" w:styleId="NoSpacing" w:customStyle="1">
    <w:name w:val="No Spacing"/>
    <w:basedOn w:val="Normal"/>
    <w:uiPriority w:val="99"/>
    <w:unhideWhenUsed/>
    <w:pPr>
      <w:pBdr/>
      <w:spacing w:after="0"/>
      <w:contextualSpacing/>
    </w:pPr>
    <w:rPr/>
  </w:style>
  <w:style w:type="character" w:styleId="Heading2Char" w:customStyle="1">
    <w:name w:val="Heading 2 Char"/>
    <w:basedOn w:val="DefaultParagraphFont"/>
    <w:link w:val="Heading2"/>
    <w:uiPriority w:val="1"/>
    <w:rPr>
      <w:rFonts w:asciiTheme="majorHAnsi" w:hAnsiTheme="majorHAnsi" w:eastAsia="Times New Roman"/>
      <w:b/>
      <w:sz w:val="28"/>
      <w:szCs w:val="32"/>
    </w:rPr>
  </w:style>
  <w:style w:type="character" w:styleId="Heading3Char" w:customStyle="1">
    <w:name w:val="Heading 3 Char"/>
    <w:basedOn w:val="DefaultParagraphFont"/>
    <w:link w:val="Heading3"/>
    <w:uiPriority w:val="1"/>
    <w:rPr>
      <w:rFonts w:asciiTheme="majorHAnsi" w:hAnsiTheme="majorHAnsi" w:eastAsiaTheme="majorEastAsia" w:cstheme="majorBidi"/>
      <w:b/>
      <w:i/>
      <w:sz w:val="28"/>
    </w:rPr>
  </w:style>
  <w:style w:type="paragraph" w:styleId="ListParagraph">
    <w:name w:val="List Paragraph"/>
    <w:basedOn w:val="Normal"/>
    <w:uiPriority w:val="98"/>
    <w:semiHidden/>
    <w:qFormat/>
    <w:pPr>
      <w:pBdr/>
      <w:spacing/>
      <w:ind w:left="475" w:hanging="475"/>
    </w:pPr>
    <w:rPr/>
  </w:style>
  <w:style w:type="character" w:styleId="Heading4Char" w:customStyle="1">
    <w:name w:val="Heading 4 Char"/>
    <w:basedOn w:val="DefaultParagraphFont"/>
    <w:link w:val="Heading4"/>
    <w:uiPriority w:val="1"/>
    <w:rPr>
      <w:rFonts w:asciiTheme="majorHAnsi" w:hAnsiTheme="majorHAnsi" w:eastAsiaTheme="majorEastAsia" w:cstheme="majorBidi"/>
      <w:i/>
      <w:iCs/>
      <w:sz w:val="28"/>
    </w:rPr>
  </w:style>
  <w:style w:type="character" w:styleId="Heading5Char" w:customStyle="1">
    <w:name w:val="Heading 5 Char"/>
    <w:basedOn w:val="DefaultParagraphFont"/>
    <w:link w:val="Heading5"/>
    <w:uiPriority w:val="1"/>
    <w:rPr>
      <w:rFonts w:asciiTheme="majorHAnsi" w:hAnsiTheme="majorHAnsi" w:eastAsiaTheme="majorEastAsia" w:cstheme="majorBidi"/>
      <w:b/>
      <w:iCs/>
      <w:sz w:val="26"/>
    </w:rPr>
  </w:style>
  <w:style w:type="paragraph" w:styleId="Section" w:customStyle="1">
    <w:name w:val="Section"/>
    <w:basedOn w:val="Heading1"/>
    <w:next w:val="Block1"/>
    <w:uiPriority w:val="1"/>
    <w:qFormat/>
    <w:pPr>
      <w:pBdr/>
      <w:spacing w:before="180" w:after="120"/>
      <w:ind w:left="950" w:hanging="950"/>
      <w:jc w:val="left"/>
      <w:outlineLvl w:val="5"/>
    </w:pPr>
    <w:rPr>
      <w:sz w:val="24"/>
    </w:rPr>
  </w:style>
  <w:style w:type="paragraph" w:styleId="Hang1" w:customStyle="1">
    <w:name w:val="Hang 1"/>
    <w:basedOn w:val="Normal"/>
    <w:uiPriority w:val="8"/>
    <w:qFormat/>
    <w:pPr>
      <w:pBdr/>
      <w:spacing/>
      <w:ind w:left="475" w:hanging="475"/>
    </w:pPr>
    <w:rPr/>
  </w:style>
  <w:style w:type="paragraph" w:styleId="List1" w:customStyle="1">
    <w:name w:val="List 1"/>
    <w:basedOn w:val="Hang1"/>
    <w:uiPriority w:val="5"/>
    <w:qFormat/>
    <w:pPr>
      <w:pBdr/>
      <w:spacing/>
    </w:pPr>
    <w:rPr/>
  </w:style>
  <w:style w:type="paragraph" w:styleId="ListParagraph2" w:customStyle="1">
    <w:name w:val="List Paragraph 2"/>
    <w:basedOn w:val="List1"/>
    <w:uiPriority w:val="98"/>
    <w:semiHidden/>
    <w:unhideWhenUsed/>
    <w:qFormat/>
    <w:pPr>
      <w:pBdr/>
      <w:spacing/>
      <w:ind w:left="950"/>
    </w:pPr>
    <w:rPr/>
  </w:style>
  <w:style w:type="paragraph" w:styleId="Block1" w:customStyle="1">
    <w:name w:val="Block 1"/>
    <w:basedOn w:val="Normal"/>
    <w:uiPriority w:val="3"/>
    <w:qFormat/>
    <w:pPr>
      <w:pBdr/>
      <w:spacing/>
    </w:pPr>
    <w:rPr/>
  </w:style>
  <w:style w:type="paragraph" w:styleId="HistoryNote" w:customStyle="1">
    <w:name w:val="History Note"/>
    <w:basedOn w:val="Block1"/>
    <w:next w:val="Section"/>
    <w:uiPriority w:val="2"/>
    <w:qFormat/>
    <w:pPr>
      <w:pBdr/>
      <w:spacing w:after="240"/>
    </w:pPr>
    <w:rPr/>
  </w:style>
  <w:style w:type="paragraph" w:styleId="FootnoteText">
    <w:name w:val="Footnote Text"/>
    <w:basedOn w:val="Normal"/>
    <w:link w:val="FootnoteTextChar"/>
    <w:uiPriority w:val="99"/>
    <w:unhideWhenUsed/>
    <w:pPr>
      <w:pBdr/>
      <w:spacing w:after="0"/>
    </w:pPr>
    <w:rPr>
      <w:szCs w:val="20"/>
    </w:rPr>
  </w:style>
  <w:style w:type="character" w:styleId="FootnoteTextChar" w:customStyle="1">
    <w:name w:val="Footnote Text Char"/>
    <w:basedOn w:val="DefaultParagraphFont"/>
    <w:link w:val="FootnoteText"/>
    <w:uiPriority w:val="99"/>
    <w:rPr>
      <w:rFonts w:ascii="Calibri" w:hAnsi="Calibri"/>
      <w:sz w:val="20"/>
      <w:szCs w:val="20"/>
    </w:rPr>
  </w:style>
  <w:style w:type="character" w:styleId="FootnoteReference">
    <w:name w:val="Footnote Reference"/>
    <w:basedOn w:val="DefaultParagraphFont"/>
    <w:uiPriority w:val="99"/>
    <w:semiHidden/>
    <w:unhideWhenUsed/>
    <w:rPr>
      <w:vertAlign w:val="superscript"/>
    </w:rPr>
  </w:style>
  <w:style w:type="paragraph" w:styleId="TOC1">
    <w:name w:val="TOC 1"/>
    <w:basedOn w:val="Normal"/>
    <w:next w:val="TOC2"/>
    <w:uiPriority w:val="69"/>
    <w:unhideWhenUsed/>
    <w:qFormat/>
    <w:pPr>
      <w:pBdr/>
      <w:tabs>
        <w:tab w:val="right" w:leader="dot" w:pos="9000"/>
      </w:tabs>
      <w:spacing w:after="60" w:line="276" w:lineRule="auto"/>
      <w:ind w:left="245" w:hanging="245"/>
    </w:pPr>
    <w:rPr/>
  </w:style>
  <w:style w:type="paragraph" w:styleId="TOC2">
    <w:name w:val="TOC 2"/>
    <w:basedOn w:val="TOC1"/>
    <w:next w:val="TOC3"/>
    <w:uiPriority w:val="69"/>
    <w:unhideWhenUsed/>
    <w:qFormat/>
    <w:pPr>
      <w:pBdr/>
      <w:spacing/>
      <w:ind w:left="720"/>
    </w:pPr>
    <w:rPr/>
  </w:style>
  <w:style w:type="paragraph" w:styleId="TOC3">
    <w:name w:val="TOC 3"/>
    <w:basedOn w:val="TOC2"/>
    <w:next w:val="TOC4"/>
    <w:uiPriority w:val="69"/>
    <w:unhideWhenUsed/>
    <w:qFormat/>
    <w:pPr>
      <w:pBdr/>
      <w:spacing/>
      <w:ind w:left="1195"/>
    </w:pPr>
    <w:rPr/>
  </w:style>
  <w:style w:type="paragraph" w:styleId="TOC4">
    <w:name w:val="TOC 4"/>
    <w:basedOn w:val="TOC3"/>
    <w:next w:val="TOC5"/>
    <w:uiPriority w:val="69"/>
    <w:unhideWhenUsed/>
    <w:qFormat/>
    <w:pPr>
      <w:pBdr/>
      <w:spacing/>
      <w:ind w:left="1685"/>
    </w:pPr>
    <w:rPr/>
  </w:style>
  <w:style w:type="paragraph" w:styleId="Index1">
    <w:name w:val="Index 1"/>
    <w:basedOn w:val="TOC1"/>
    <w:next w:val="Index2"/>
    <w:uiPriority w:val="99"/>
    <w:unhideWhenUsed/>
    <w:pPr>
      <w:pBdr/>
      <w:spacing/>
    </w:pPr>
    <w:rPr/>
  </w:style>
  <w:style w:type="paragraph" w:styleId="Index2">
    <w:name w:val="Index 2"/>
    <w:basedOn w:val="TOC2"/>
    <w:next w:val="Index3"/>
    <w:uiPriority w:val="99"/>
    <w:unhideWhenUsed/>
    <w:pPr>
      <w:pBdr/>
      <w:spacing/>
    </w:pPr>
    <w:rPr/>
  </w:style>
  <w:style w:type="paragraph" w:styleId="Index3">
    <w:name w:val="Index 3"/>
    <w:basedOn w:val="TOC3"/>
    <w:next w:val="Index4"/>
    <w:uiPriority w:val="99"/>
    <w:unhideWhenUsed/>
    <w:pPr>
      <w:pBdr/>
      <w:spacing/>
    </w:pPr>
    <w:rPr/>
  </w:style>
  <w:style w:type="paragraph" w:styleId="Index4">
    <w:name w:val="Index 4"/>
    <w:basedOn w:val="TOC4"/>
    <w:next w:val="Index6"/>
    <w:uiPriority w:val="99"/>
    <w:unhideWhenUsed/>
    <w:pPr>
      <w:pBdr/>
      <w:spacing/>
    </w:pPr>
    <w:rPr/>
  </w:style>
  <w:style w:type="paragraph" w:styleId="TOC5">
    <w:name w:val="TOC 5"/>
    <w:basedOn w:val="TOC4"/>
    <w:next w:val="TOC6"/>
    <w:uiPriority w:val="69"/>
    <w:unhideWhenUsed/>
    <w:qFormat/>
    <w:pPr>
      <w:pBdr/>
      <w:spacing/>
      <w:ind w:left="2160"/>
    </w:pPr>
    <w:rPr/>
  </w:style>
  <w:style w:type="paragraph" w:styleId="Index5">
    <w:name w:val="Index 5"/>
    <w:basedOn w:val="TOC5"/>
    <w:next w:val="Index6"/>
    <w:uiPriority w:val="99"/>
    <w:unhideWhenUsed/>
    <w:pPr>
      <w:pBdr/>
      <w:spacing/>
    </w:pPr>
    <w:rPr/>
  </w:style>
  <w:style w:type="paragraph" w:styleId="TOC6">
    <w:name w:val="TOC 6"/>
    <w:basedOn w:val="TOC5"/>
    <w:uiPriority w:val="69"/>
    <w:unhideWhenUsed/>
    <w:qFormat/>
    <w:pPr>
      <w:pBdr/>
      <w:spacing/>
      <w:ind w:left="2635"/>
    </w:pPr>
    <w:rPr/>
  </w:style>
  <w:style w:type="paragraph" w:styleId="Index6">
    <w:name w:val="Index 6"/>
    <w:basedOn w:val="TOC6"/>
    <w:next w:val="Index7"/>
    <w:uiPriority w:val="99"/>
    <w:unhideWhenUsed/>
    <w:pPr>
      <w:pBdr/>
      <w:spacing/>
    </w:pPr>
    <w:rPr/>
  </w:style>
  <w:style w:type="paragraph" w:styleId="TOC7">
    <w:name w:val="TOC 7"/>
    <w:basedOn w:val="TOC6"/>
    <w:next w:val="TOC8"/>
    <w:uiPriority w:val="69"/>
    <w:unhideWhenUsed/>
    <w:qFormat/>
    <w:pPr>
      <w:pBdr/>
      <w:spacing/>
      <w:ind w:left="3125"/>
    </w:pPr>
    <w:rPr/>
  </w:style>
  <w:style w:type="paragraph" w:styleId="Index7">
    <w:name w:val="Index 7"/>
    <w:basedOn w:val="TOC7"/>
    <w:next w:val="Index8"/>
    <w:uiPriority w:val="99"/>
    <w:unhideWhenUsed/>
    <w:pPr>
      <w:pBdr/>
      <w:spacing/>
    </w:pPr>
    <w:rPr/>
  </w:style>
  <w:style w:type="paragraph" w:styleId="TOC8">
    <w:name w:val="TOC 8"/>
    <w:basedOn w:val="TOC7"/>
    <w:next w:val="TOC9"/>
    <w:uiPriority w:val="69"/>
    <w:unhideWhenUsed/>
    <w:qFormat/>
    <w:pPr>
      <w:pBdr/>
      <w:spacing/>
      <w:ind w:left="3600"/>
    </w:pPr>
    <w:rPr/>
  </w:style>
  <w:style w:type="paragraph" w:styleId="Index8">
    <w:name w:val="Index 8"/>
    <w:basedOn w:val="TOC8"/>
    <w:next w:val="Index9"/>
    <w:uiPriority w:val="99"/>
    <w:unhideWhenUsed/>
    <w:pPr>
      <w:pBdr/>
      <w:spacing/>
    </w:pPr>
    <w:rPr/>
  </w:style>
  <w:style w:type="paragraph" w:styleId="TOC9">
    <w:name w:val="TOC 9"/>
    <w:basedOn w:val="TOC8"/>
    <w:uiPriority w:val="69"/>
    <w:unhideWhenUsed/>
    <w:qFormat/>
    <w:pPr>
      <w:pBdr/>
      <w:spacing/>
      <w:ind w:left="4075"/>
    </w:pPr>
    <w:rPr/>
  </w:style>
  <w:style w:type="paragraph" w:styleId="Index9">
    <w:name w:val="Index 9"/>
    <w:basedOn w:val="TOC9"/>
    <w:uiPriority w:val="99"/>
    <w:unhideWhenUsed/>
    <w:pPr>
      <w:pBdr/>
      <w:spacing/>
    </w:pPr>
    <w:rPr/>
  </w:style>
  <w:style w:type="paragraph" w:styleId="Paragraph1" w:customStyle="1">
    <w:name w:val="Paragraph 1"/>
    <w:basedOn w:val="Normal"/>
    <w:uiPriority w:val="7"/>
    <w:qFormat/>
    <w:pPr>
      <w:pBdr/>
      <w:spacing/>
      <w:ind w:firstLine="475"/>
    </w:pPr>
    <w:rPr/>
  </w:style>
  <w:style w:type="paragraph" w:styleId="NormalWeb">
    <w:name w:val="Normal (Web)"/>
    <w:basedOn w:val="Normal"/>
    <w:uiPriority w:val="99"/>
    <w:semiHidden/>
    <w:unhideWhenUsed/>
    <w:pPr>
      <w:pBdr/>
      <w:spacing w:before="100" w:beforeAutospacing="1" w:after="100" w:afterAutospacing="1"/>
    </w:pPr>
    <w:rPr>
      <w:rFonts w:ascii="Verdana" w:hAnsi="Verdana" w:eastAsia="Times New Roman" w:cs="Times New Roman"/>
    </w:rPr>
  </w:style>
  <w:style w:type="paragraph" w:styleId="Title">
    <w:name w:val="Title"/>
    <w:basedOn w:val="Normal"/>
    <w:next w:val="Normal"/>
    <w:link w:val="TitleChar"/>
    <w:unhideWhenUsed/>
    <w:pPr>
      <w:pBdr/>
      <w:spacing w:after="0" w:line="480" w:lineRule="auto"/>
      <w:contextualSpacing/>
      <w:jc w:val="center"/>
      <w:outlineLvl w:val="0"/>
    </w:pPr>
    <w:rPr>
      <w:rFonts w:eastAsiaTheme="majorEastAsia" w:cstheme="majorBidi"/>
      <w:b/>
      <w:spacing w:val="-10"/>
      <w:kern w:val="28"/>
      <w:sz w:val="52"/>
      <w:szCs w:val="56"/>
    </w:rPr>
  </w:style>
  <w:style w:type="character" w:styleId="TitleChar" w:customStyle="1">
    <w:name w:val="Title Char"/>
    <w:basedOn w:val="DefaultParagraphFont"/>
    <w:link w:val="Title"/>
    <w:rPr>
      <w:rFonts w:ascii="Calibri" w:hAnsi="Calibri" w:eastAsiaTheme="majorEastAsia" w:cstheme="majorBidi"/>
      <w:b/>
      <w:spacing w:val="-10"/>
      <w:kern w:val="28"/>
      <w:sz w:val="52"/>
      <w:szCs w:val="56"/>
    </w:rPr>
  </w:style>
  <w:style w:type="paragraph" w:styleId="ReferenceNote" w:customStyle="1">
    <w:name w:val="Reference Note"/>
    <w:basedOn w:val="Block1"/>
    <w:next w:val="Block1"/>
    <w:uiPriority w:val="2"/>
    <w:qFormat/>
    <w:pPr>
      <w:pBdr/>
      <w:spacing/>
    </w:pPr>
    <w:rPr/>
  </w:style>
  <w:style w:type="paragraph" w:styleId="List2">
    <w:name w:val="List 2"/>
    <w:basedOn w:val="List1"/>
    <w:uiPriority w:val="5"/>
    <w:qFormat/>
    <w:pPr>
      <w:pBdr/>
      <w:spacing/>
      <w:ind w:left="950"/>
    </w:pPr>
    <w:rPr/>
  </w:style>
  <w:style w:type="paragraph" w:styleId="Block2" w:customStyle="1">
    <w:name w:val="Block 2"/>
    <w:basedOn w:val="Block1"/>
    <w:uiPriority w:val="3"/>
    <w:unhideWhenUsed/>
    <w:qFormat/>
    <w:pPr>
      <w:pBdr/>
      <w:spacing/>
      <w:ind w:left="475"/>
    </w:pPr>
    <w:rPr/>
  </w:style>
  <w:style w:type="paragraph" w:styleId="Block3" w:customStyle="1">
    <w:name w:val="Block 3"/>
    <w:basedOn w:val="Block2"/>
    <w:uiPriority w:val="3"/>
    <w:unhideWhenUsed/>
    <w:qFormat/>
    <w:pPr>
      <w:pBdr/>
      <w:spacing/>
      <w:ind w:left="950"/>
    </w:pPr>
    <w:rPr/>
  </w:style>
  <w:style w:type="paragraph" w:styleId="Block4" w:customStyle="1">
    <w:name w:val="Block 4"/>
    <w:basedOn w:val="Block3"/>
    <w:uiPriority w:val="3"/>
    <w:unhideWhenUsed/>
    <w:qFormat/>
    <w:pPr>
      <w:pBdr/>
      <w:spacing/>
      <w:ind w:left="1440"/>
    </w:pPr>
    <w:rPr/>
  </w:style>
  <w:style w:type="paragraph" w:styleId="Block5" w:customStyle="1">
    <w:name w:val="Block 5"/>
    <w:basedOn w:val="Block4"/>
    <w:uiPriority w:val="3"/>
    <w:unhideWhenUsed/>
    <w:qFormat/>
    <w:pPr>
      <w:pBdr/>
      <w:spacing/>
      <w:ind w:left="1915"/>
    </w:pPr>
    <w:rPr/>
  </w:style>
  <w:style w:type="paragraph" w:styleId="Block6" w:customStyle="1">
    <w:name w:val="Block 6"/>
    <w:basedOn w:val="Block5"/>
    <w:uiPriority w:val="3"/>
    <w:unhideWhenUsed/>
    <w:pPr>
      <w:pBdr/>
      <w:spacing/>
      <w:ind w:left="2390"/>
    </w:pPr>
    <w:rPr/>
  </w:style>
  <w:style w:type="paragraph" w:styleId="Block7" w:customStyle="1">
    <w:name w:val="Block 7"/>
    <w:basedOn w:val="Block6"/>
    <w:uiPriority w:val="3"/>
    <w:unhideWhenUsed/>
    <w:pPr>
      <w:pBdr/>
      <w:spacing/>
      <w:ind w:left="2880"/>
    </w:pPr>
    <w:rPr/>
  </w:style>
  <w:style w:type="paragraph" w:styleId="Block8" w:customStyle="1">
    <w:name w:val="Block 8"/>
    <w:basedOn w:val="Block7"/>
    <w:uiPriority w:val="3"/>
    <w:unhideWhenUsed/>
    <w:pPr>
      <w:pBdr/>
      <w:spacing/>
      <w:ind w:left="3355"/>
    </w:pPr>
    <w:rPr/>
  </w:style>
  <w:style w:type="paragraph" w:styleId="Block9" w:customStyle="1">
    <w:name w:val="Block 9"/>
    <w:basedOn w:val="Block8"/>
    <w:uiPriority w:val="3"/>
    <w:unhideWhenUsed/>
    <w:pPr>
      <w:pBdr/>
      <w:spacing/>
      <w:ind w:left="3830"/>
    </w:pPr>
    <w:rPr/>
  </w:style>
  <w:style w:type="paragraph" w:styleId="List3">
    <w:name w:val="List 3"/>
    <w:basedOn w:val="List2"/>
    <w:uiPriority w:val="5"/>
    <w:unhideWhenUsed/>
    <w:qFormat/>
    <w:pPr>
      <w:pBdr/>
      <w:spacing/>
      <w:ind w:left="1425"/>
    </w:pPr>
    <w:rPr/>
  </w:style>
  <w:style w:type="paragraph" w:styleId="List4">
    <w:name w:val="List 4"/>
    <w:basedOn w:val="List3"/>
    <w:uiPriority w:val="5"/>
    <w:unhideWhenUsed/>
    <w:qFormat/>
    <w:pPr>
      <w:pBdr/>
      <w:spacing/>
      <w:ind w:left="1915"/>
    </w:pPr>
    <w:rPr/>
  </w:style>
  <w:style w:type="paragraph" w:styleId="List5">
    <w:name w:val="List 5"/>
    <w:basedOn w:val="List4"/>
    <w:uiPriority w:val="5"/>
    <w:unhideWhenUsed/>
    <w:qFormat/>
    <w:pPr>
      <w:pBdr/>
      <w:spacing/>
      <w:ind w:left="2865"/>
    </w:pPr>
    <w:rPr/>
  </w:style>
  <w:style w:type="paragraph" w:styleId="List6" w:customStyle="1">
    <w:name w:val="List 6"/>
    <w:basedOn w:val="List5"/>
    <w:uiPriority w:val="5"/>
    <w:unhideWhenUsed/>
    <w:pPr>
      <w:pBdr/>
      <w:spacing/>
      <w:ind w:left="3355"/>
    </w:pPr>
    <w:rPr/>
  </w:style>
  <w:style w:type="paragraph" w:styleId="List7" w:customStyle="1">
    <w:name w:val="List 7"/>
    <w:basedOn w:val="List6"/>
    <w:uiPriority w:val="5"/>
    <w:unhideWhenUsed/>
    <w:pPr>
      <w:pBdr/>
      <w:spacing/>
      <w:ind w:left="3830"/>
    </w:pPr>
    <w:rPr/>
  </w:style>
  <w:style w:type="paragraph" w:styleId="List8" w:customStyle="1">
    <w:name w:val="List 8"/>
    <w:basedOn w:val="List7"/>
    <w:uiPriority w:val="5"/>
    <w:unhideWhenUsed/>
    <w:pPr>
      <w:pBdr/>
      <w:spacing/>
      <w:ind w:left="4305"/>
    </w:pPr>
    <w:rPr/>
  </w:style>
  <w:style w:type="paragraph" w:styleId="List9" w:customStyle="1">
    <w:name w:val="List 9"/>
    <w:basedOn w:val="List8"/>
    <w:uiPriority w:val="5"/>
    <w:unhideWhenUsed/>
    <w:pPr>
      <w:pBdr/>
      <w:spacing/>
      <w:ind w:left="4795"/>
    </w:pPr>
    <w:rPr/>
  </w:style>
  <w:style w:type="paragraph" w:styleId="Hang2" w:customStyle="1">
    <w:name w:val="Hang 2"/>
    <w:basedOn w:val="Hang1"/>
    <w:uiPriority w:val="8"/>
    <w:unhideWhenUsed/>
    <w:qFormat/>
    <w:pPr>
      <w:pBdr/>
      <w:spacing/>
      <w:ind w:left="950"/>
    </w:pPr>
    <w:rPr/>
  </w:style>
  <w:style w:type="paragraph" w:styleId="Hang3" w:customStyle="1">
    <w:name w:val="Hang 3"/>
    <w:basedOn w:val="Hang2"/>
    <w:uiPriority w:val="8"/>
    <w:unhideWhenUsed/>
    <w:qFormat/>
    <w:pPr>
      <w:pBdr/>
      <w:spacing/>
      <w:ind w:left="1425"/>
    </w:pPr>
    <w:rPr/>
  </w:style>
  <w:style w:type="paragraph" w:styleId="Hang4" w:customStyle="1">
    <w:name w:val="Hang 4"/>
    <w:basedOn w:val="Hang3"/>
    <w:uiPriority w:val="8"/>
    <w:unhideWhenUsed/>
    <w:qFormat/>
    <w:pPr>
      <w:pBdr/>
      <w:spacing/>
      <w:ind w:left="1915"/>
    </w:pPr>
    <w:rPr/>
  </w:style>
  <w:style w:type="paragraph" w:styleId="Hang5" w:customStyle="1">
    <w:name w:val="Hang 5"/>
    <w:basedOn w:val="Hang4"/>
    <w:uiPriority w:val="8"/>
    <w:unhideWhenUsed/>
    <w:qFormat/>
    <w:pPr>
      <w:pBdr/>
      <w:spacing/>
      <w:ind w:left="2390"/>
    </w:pPr>
    <w:rPr/>
  </w:style>
  <w:style w:type="paragraph" w:styleId="Hang6" w:customStyle="1">
    <w:name w:val="Hang 6"/>
    <w:basedOn w:val="Hang5"/>
    <w:uiPriority w:val="8"/>
    <w:unhideWhenUsed/>
    <w:pPr>
      <w:pBdr/>
      <w:spacing/>
      <w:ind w:left="2865"/>
    </w:pPr>
    <w:rPr/>
  </w:style>
  <w:style w:type="paragraph" w:styleId="Hang7" w:customStyle="1">
    <w:name w:val="Hang 7"/>
    <w:basedOn w:val="Hang6"/>
    <w:uiPriority w:val="8"/>
    <w:unhideWhenUsed/>
    <w:pPr>
      <w:pBdr/>
      <w:spacing/>
      <w:ind w:left="3355"/>
    </w:pPr>
    <w:rPr/>
  </w:style>
  <w:style w:type="paragraph" w:styleId="Hang8" w:customStyle="1">
    <w:name w:val="Hang 8"/>
    <w:basedOn w:val="Hang7"/>
    <w:uiPriority w:val="8"/>
    <w:unhideWhenUsed/>
    <w:pPr>
      <w:pBdr/>
      <w:spacing/>
      <w:ind w:left="3830"/>
    </w:pPr>
    <w:rPr/>
  </w:style>
  <w:style w:type="paragraph" w:styleId="Hang9" w:customStyle="1">
    <w:name w:val="Hang 9"/>
    <w:basedOn w:val="Hang8"/>
    <w:uiPriority w:val="8"/>
    <w:unhideWhenUsed/>
    <w:pPr>
      <w:pBdr/>
      <w:spacing/>
      <w:ind w:left="4305"/>
    </w:pPr>
    <w:rPr/>
  </w:style>
  <w:style w:type="paragraph" w:styleId="Paragraph2" w:customStyle="1">
    <w:name w:val="Paragraph 2"/>
    <w:basedOn w:val="Paragraph1"/>
    <w:uiPriority w:val="7"/>
    <w:unhideWhenUsed/>
    <w:qFormat/>
    <w:pPr>
      <w:pBdr/>
      <w:spacing/>
      <w:ind w:left="475"/>
    </w:pPr>
    <w:rPr/>
  </w:style>
  <w:style w:type="paragraph" w:styleId="Paragraph3" w:customStyle="1">
    <w:name w:val="Paragraph 3"/>
    <w:basedOn w:val="Paragraph2"/>
    <w:uiPriority w:val="7"/>
    <w:unhideWhenUsed/>
    <w:qFormat/>
    <w:pPr>
      <w:pBdr/>
      <w:spacing/>
      <w:ind w:left="950"/>
    </w:pPr>
    <w:rPr/>
  </w:style>
  <w:style w:type="paragraph" w:styleId="Paragraph4" w:customStyle="1">
    <w:name w:val="Paragraph 4"/>
    <w:basedOn w:val="Paragraph3"/>
    <w:uiPriority w:val="7"/>
    <w:unhideWhenUsed/>
    <w:qFormat/>
    <w:pPr>
      <w:pBdr/>
      <w:spacing/>
      <w:ind w:left="1440"/>
    </w:pPr>
    <w:rPr/>
  </w:style>
  <w:style w:type="paragraph" w:styleId="Paragraph5" w:customStyle="1">
    <w:name w:val="Paragraph 5"/>
    <w:basedOn w:val="Paragraph4"/>
    <w:uiPriority w:val="7"/>
    <w:unhideWhenUsed/>
    <w:qFormat/>
    <w:pPr>
      <w:pBdr/>
      <w:spacing/>
      <w:ind w:left="1915"/>
    </w:pPr>
    <w:rPr/>
  </w:style>
  <w:style w:type="paragraph" w:styleId="Paragraph6" w:customStyle="1">
    <w:name w:val="Paragraph 6"/>
    <w:basedOn w:val="Paragraph5"/>
    <w:uiPriority w:val="7"/>
    <w:unhideWhenUsed/>
    <w:pPr>
      <w:pBdr/>
      <w:spacing/>
      <w:ind w:left="2880"/>
    </w:pPr>
    <w:rPr/>
  </w:style>
  <w:style w:type="paragraph" w:styleId="Paragraph7" w:customStyle="1">
    <w:name w:val="Paragraph 7"/>
    <w:basedOn w:val="Paragraph6"/>
    <w:uiPriority w:val="7"/>
    <w:unhideWhenUsed/>
    <w:pPr>
      <w:pBdr/>
      <w:spacing/>
      <w:ind w:left="3355"/>
    </w:pPr>
    <w:rPr/>
  </w:style>
  <w:style w:type="paragraph" w:styleId="Paragraph8" w:customStyle="1">
    <w:name w:val="Paragraph 8"/>
    <w:basedOn w:val="Paragraph7"/>
    <w:uiPriority w:val="7"/>
    <w:unhideWhenUsed/>
    <w:pPr>
      <w:pBdr/>
      <w:spacing/>
      <w:ind w:left="3830"/>
    </w:pPr>
    <w:rPr/>
  </w:style>
  <w:style w:type="paragraph" w:styleId="Paragraph9" w:customStyle="1">
    <w:name w:val="Paragraph 9"/>
    <w:basedOn w:val="Paragraph8"/>
    <w:uiPriority w:val="7"/>
    <w:unhideWhenUsed/>
    <w:pPr>
      <w:pBdr/>
      <w:spacing/>
      <w:ind w:left="4320"/>
    </w:pPr>
    <w:rPr/>
  </w:style>
  <w:style w:type="character" w:styleId="Heading6Char" w:customStyle="1">
    <w:name w:val="Heading 6 Char"/>
    <w:basedOn w:val="DefaultParagraphFont"/>
    <w:link w:val="Heading6"/>
    <w:uiPriority w:val="1"/>
    <w:rPr>
      <w:rFonts w:asciiTheme="majorHAnsi" w:hAnsiTheme="majorHAnsi" w:eastAsiaTheme="majorEastAsia" w:cstheme="majorBidi"/>
      <w:b/>
      <w:i/>
      <w:iCs/>
      <w:sz w:val="26"/>
    </w:rPr>
  </w:style>
  <w:style w:type="character" w:styleId="Heading8Char" w:customStyle="1">
    <w:name w:val="Heading 8 Char"/>
    <w:basedOn w:val="DefaultParagraphFont"/>
    <w:link w:val="Heading8"/>
    <w:uiPriority w:val="1"/>
    <w:rPr>
      <w:rFonts w:ascii="Calibri" w:hAnsi="Calibri" w:eastAsiaTheme="majorEastAsia" w:cstheme="majorBidi"/>
      <w:b/>
      <w:szCs w:val="21"/>
    </w:rPr>
  </w:style>
  <w:style w:type="character" w:styleId="Heading7Char" w:customStyle="1">
    <w:name w:val="Heading 7 Char"/>
    <w:basedOn w:val="DefaultParagraphFont"/>
    <w:link w:val="Heading7"/>
    <w:uiPriority w:val="1"/>
    <w:rPr>
      <w:rFonts w:asciiTheme="majorHAnsi" w:hAnsiTheme="majorHAnsi" w:eastAsiaTheme="majorEastAsia" w:cstheme="majorBidi"/>
      <w:i/>
      <w:sz w:val="26"/>
    </w:rPr>
  </w:style>
  <w:style w:type="character" w:styleId="Heading9Char" w:customStyle="1">
    <w:name w:val="Heading 9 Char"/>
    <w:basedOn w:val="DefaultParagraphFont"/>
    <w:link w:val="Heading9"/>
    <w:uiPriority w:val="1"/>
    <w:rPr>
      <w:rFonts w:ascii="Calibri" w:hAnsi="Calibri" w:eastAsiaTheme="majorEastAsia" w:cstheme="majorBidi"/>
      <w:b/>
      <w:i/>
      <w:iCs/>
      <w:szCs w:val="21"/>
    </w:rPr>
  </w:style>
  <w:style w:type="paragraph" w:styleId="Subsect1" w:customStyle="1">
    <w:name w:val="Subsect 1"/>
    <w:basedOn w:val="Section"/>
    <w:next w:val="Block1"/>
    <w:uiPriority w:val="1"/>
    <w:qFormat/>
    <w:pPr>
      <w:pBdr/>
      <w:spacing/>
      <w:outlineLvl w:val="6"/>
    </w:pPr>
    <w:rPr>
      <w:u w:val="single"/>
    </w:rPr>
  </w:style>
  <w:style w:type="paragraph" w:styleId="Subsect2" w:customStyle="1">
    <w:name w:val="Subsect 2"/>
    <w:basedOn w:val="Subsect1"/>
    <w:next w:val="Block1"/>
    <w:uiPriority w:val="1"/>
    <w:qFormat/>
    <w:pPr>
      <w:pBdr/>
      <w:spacing/>
      <w:outlineLvl w:val="7"/>
    </w:pPr>
    <w:rPr>
      <w:i/>
    </w:rPr>
  </w:style>
  <w:style w:type="paragraph" w:styleId="Subsect3" w:customStyle="1">
    <w:name w:val="Subsect 3"/>
    <w:basedOn w:val="Subsect2"/>
    <w:next w:val="Block1"/>
    <w:uiPriority w:val="1"/>
    <w:qFormat/>
    <w:pPr>
      <w:pBdr/>
      <w:spacing/>
      <w:outlineLvl w:val="8"/>
    </w:pPr>
    <w:rPr>
      <w:b w:val="0"/>
      <w:i w:val="0"/>
    </w:rPr>
  </w:style>
  <w:style w:type="table" w:styleId="NormalTable_3eba7ee8-e4e7-46c6-a065-48068475ffd6" w:customStyle="1">
    <w:name w:val="Normal Table_3eba7ee8-e4e7-46c6-a065-48068475ffd6"/>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Grid">
    <w:name w:val="Table Grid"/>
    <w:basedOn w:val="NormalTable_3eba7ee8-e4e7-46c6-a065-48068475ffd6"/>
    <w:uiPriority w:val="39"/>
    <w:pPr>
      <w:pBdr/>
      <w:spacing w:before="0" w:after="0"/>
    </w:pP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ImageCaptionBelowLeft" w:customStyle="1">
    <w:name w:val="Image Caption Below Left"/>
    <w:basedOn w:val="Block1"/>
    <w:next w:val="Block1"/>
    <w:qFormat/>
    <w:pPr>
      <w:widowControl w:val="false"/>
      <w:pBdr/>
      <w:spacing/>
    </w:pPr>
    <w:rPr>
      <w:b/>
    </w:rPr>
  </w:style>
  <w:style w:type="paragraph" w:styleId="ImageCaptionBelowCenter" w:customStyle="1">
    <w:name w:val="Image Caption Below Center"/>
    <w:basedOn w:val="ImageCaptionBelowLeft"/>
    <w:next w:val="Block1"/>
    <w:pPr>
      <w:pBdr/>
      <w:spacing/>
      <w:jc w:val="center"/>
    </w:pPr>
    <w:rPr/>
  </w:style>
  <w:style w:type="paragraph" w:styleId="ImageLeft" w:customStyle="1">
    <w:name w:val="Image Left"/>
    <w:next w:val="Block1"/>
    <w:qFormat/>
    <w:pPr>
      <w:pBdr/>
      <w:spacing/>
      <w:jc w:val="left"/>
    </w:pPr>
    <w:rPr>
      <w:rFonts w:ascii="Calibri" w:hAnsi="Calibri"/>
    </w:rPr>
  </w:style>
  <w:style w:type="paragraph" w:styleId="ImageCenter" w:customStyle="1">
    <w:name w:val="Image Center"/>
    <w:basedOn w:val="ImageLeft"/>
    <w:next w:val="Block1"/>
    <w:qFormat/>
    <w:pPr>
      <w:pBdr/>
      <w:spacing/>
      <w:jc w:val="center"/>
    </w:pPr>
    <w:rPr/>
  </w:style>
  <w:style w:type="paragraph" w:styleId="ImageCaptionAboveLeft" w:customStyle="1">
    <w:name w:val="Image Caption Above Left"/>
    <w:basedOn w:val="Block1"/>
    <w:next w:val="Block1"/>
    <w:qFormat/>
    <w:pPr>
      <w:keepNext/>
      <w:pBdr/>
      <w:spacing/>
    </w:pPr>
    <w:rPr>
      <w:b/>
    </w:rPr>
  </w:style>
  <w:style w:type="paragraph" w:styleId="ImageCaptionBelowRight" w:customStyle="1">
    <w:name w:val="Image Caption Below Right"/>
    <w:basedOn w:val="ImageCaptionBelowLeft"/>
    <w:next w:val="Block1"/>
    <w:qFormat/>
    <w:pPr>
      <w:pBdr/>
      <w:spacing/>
      <w:jc w:val="right"/>
    </w:pPr>
    <w:rPr/>
  </w:style>
  <w:style w:type="paragraph" w:styleId="ImageRight" w:customStyle="1">
    <w:name w:val="Image Right"/>
    <w:basedOn w:val="ImageLeft"/>
    <w:next w:val="Block1"/>
    <w:qFormat/>
    <w:pPr>
      <w:pBdr/>
      <w:spacing/>
      <w:jc w:val="right"/>
    </w:pPr>
    <w:rPr/>
  </w:style>
  <w:style w:type="character" w:styleId="Hyperlink">
    <w:name w:val="Hyperlink"/>
    <w:basedOn w:val="DefaultParagraphFont"/>
    <w:uiPriority w:val="99"/>
    <w:unhideWhenUsed/>
    <w:rPr>
      <w:color w:val="4472C4"/>
      <w:u w:val="none"/>
    </w:rPr>
  </w:style>
  <w:style w:type="paragraph" w:styleId="BlockCenter" w:customStyle="1">
    <w:name w:val="Block Center"/>
    <w:basedOn w:val="Block1"/>
    <w:qFormat/>
    <w:pPr>
      <w:pBdr/>
      <w:spacing/>
      <w:jc w:val="center"/>
    </w:pPr>
    <w:rPr/>
  </w:style>
  <w:style w:type="paragraph" w:styleId="BodyText">
    <w:name w:val="Body Text"/>
    <w:basedOn w:val="Normal"/>
    <w:link w:val="BodyTextChar"/>
    <w:uiPriority w:val="99"/>
    <w:semiHidden/>
    <w:pPr>
      <w:pBdr/>
      <w:spacing/>
    </w:pPr>
    <w:rPr/>
  </w:style>
  <w:style w:type="character" w:styleId="BodyTextChar" w:customStyle="1">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pBdr/>
      <w:spacing/>
      <w:ind w:left="360" w:hanging="360"/>
      <w:contextualSpacing/>
    </w:pPr>
    <w:rPr/>
  </w:style>
  <w:style w:type="paragraph" w:styleId="ListBullet">
    <w:name w:val="List Bullet"/>
    <w:basedOn w:val="Normal"/>
    <w:uiPriority w:val="99"/>
    <w:semiHidden/>
    <w:unhideWhenUsed/>
    <w:qFormat/>
    <w:numPr>
      <w:numId w:val="1"/>
    </w:numPr>
    <w:pPr>
      <w:numPr>
        <w:numId w:val="1"/>
      </w:numPr>
      <w:pBdr/>
      <w:spacing/>
      <w:contextualSpacing/>
    </w:pPr>
    <w:rPr/>
  </w:style>
  <w:style w:type="paragraph" w:styleId="ListContinue">
    <w:name w:val="List Continue"/>
    <w:basedOn w:val="Normal"/>
    <w:uiPriority w:val="99"/>
    <w:semiHidden/>
    <w:unhideWhenUsed/>
    <w:pPr>
      <w:pBdr/>
      <w:spacing/>
      <w:ind w:left="360"/>
      <w:contextualSpacing/>
    </w:pPr>
    <w:rPr/>
  </w:style>
  <w:style w:type="paragraph" w:styleId="Block1Center" w:customStyle="1">
    <w:name w:val="Block 1 Center"/>
    <w:basedOn w:val="Block1"/>
    <w:qFormat/>
    <w:pPr>
      <w:pBdr/>
      <w:spacing/>
      <w:jc w:val="center"/>
    </w:pPr>
    <w:rPr/>
  </w:style>
  <w:style w:type="paragraph" w:styleId="Block2Center" w:customStyle="1">
    <w:name w:val="Block 2 Center"/>
    <w:basedOn w:val="Block2"/>
    <w:qFormat/>
    <w:pPr>
      <w:pBdr/>
      <w:spacing/>
      <w:jc w:val="center"/>
    </w:pPr>
    <w:rPr/>
  </w:style>
  <w:style w:type="paragraph" w:styleId="Block3Center" w:customStyle="1">
    <w:name w:val="Block 3 Center"/>
    <w:basedOn w:val="Block3"/>
    <w:qFormat/>
    <w:pPr>
      <w:pBdr/>
      <w:spacing/>
      <w:jc w:val="center"/>
    </w:pPr>
    <w:rPr/>
  </w:style>
  <w:style w:type="paragraph" w:styleId="Block4Center" w:customStyle="1">
    <w:name w:val="Block 4 Center"/>
    <w:basedOn w:val="Block4"/>
    <w:qFormat/>
    <w:pPr>
      <w:pBdr/>
      <w:spacing/>
      <w:jc w:val="center"/>
    </w:pPr>
    <w:rPr/>
  </w:style>
  <w:style w:type="paragraph" w:styleId="Block5Center" w:customStyle="1">
    <w:name w:val="Block 5 Center"/>
    <w:basedOn w:val="Block5"/>
    <w:qFormat/>
    <w:pPr>
      <w:pBdr/>
      <w:spacing/>
      <w:jc w:val="center"/>
    </w:pPr>
    <w:rPr/>
  </w:style>
  <w:style w:type="paragraph" w:styleId="Block6Center" w:customStyle="1">
    <w:name w:val="Block 6 Center"/>
    <w:basedOn w:val="Block6"/>
    <w:qFormat/>
    <w:pPr>
      <w:pBdr/>
      <w:spacing/>
      <w:jc w:val="center"/>
    </w:pPr>
    <w:rPr/>
  </w:style>
  <w:style w:type="paragraph" w:styleId="Block7Center" w:customStyle="1">
    <w:name w:val="Block 7 Center"/>
    <w:basedOn w:val="Block7"/>
    <w:qFormat/>
    <w:pPr>
      <w:pBdr/>
      <w:spacing/>
      <w:jc w:val="center"/>
    </w:pPr>
    <w:rPr/>
  </w:style>
  <w:style w:type="paragraph" w:styleId="Block8Center" w:customStyle="1">
    <w:name w:val="Block 8 Center"/>
    <w:basedOn w:val="Block8"/>
    <w:qFormat/>
    <w:pPr>
      <w:pBdr/>
      <w:spacing/>
      <w:jc w:val="center"/>
    </w:pPr>
    <w:rPr/>
  </w:style>
  <w:style w:type="paragraph" w:styleId="Block9Center" w:customStyle="1">
    <w:name w:val="Block 9 Center"/>
    <w:basedOn w:val="Block9"/>
    <w:qFormat/>
    <w:pPr>
      <w:pBdr/>
      <w:spacing/>
      <w:jc w:val="center"/>
    </w:pPr>
    <w:rPr/>
  </w:style>
  <w:style w:type="paragraph" w:styleId="ListNumber">
    <w:name w:val="List Number"/>
    <w:basedOn w:val="Normal"/>
    <w:uiPriority w:val="99"/>
    <w:semiHidden/>
    <w:unhideWhenUsed/>
    <w:numPr>
      <w:numId w:val="2"/>
    </w:numPr>
    <w:pPr>
      <w:numPr>
        <w:numId w:val="2"/>
      </w:numPr>
      <w:pBdr/>
      <w:spacing/>
      <w:contextualSpacing/>
    </w:pPr>
    <w:rPr/>
  </w:style>
  <w:style w:type="paragraph" w:styleId="TableofFigures">
    <w:name w:val="Table of Figures"/>
    <w:basedOn w:val="Normal"/>
    <w:next w:val="Normal"/>
    <w:uiPriority w:val="99"/>
    <w:semiHidden/>
    <w:unhideWhenUsed/>
    <w:pPr>
      <w:pBdr/>
      <w:spacing w:after="0"/>
    </w:pPr>
    <w:rPr/>
  </w:style>
  <w:style w:type="paragraph" w:styleId="Subtitle">
    <w:name w:val="Subtitle"/>
    <w:basedOn w:val="Normal"/>
    <w:next w:val="Normal"/>
    <w:link w:val="SubtitleChar"/>
    <w:uiPriority w:val="87"/>
    <w:semiHidden/>
    <w:unhideWhenUsed/>
    <w:qFormat/>
    <w:numPr>
      <w:ilvl w:val="1"/>
    </w:numPr>
    <w:pPr>
      <w:numPr>
        <w:ilvl w:val="1"/>
      </w:numPr>
      <w:pBdr/>
      <w:spacing w:after="160"/>
    </w:pPr>
    <w:rPr>
      <w:rFonts w:eastAsiaTheme="minorEastAsia"/>
      <w:color w:val="5A5A5A"/>
      <w:spacing w:val="15"/>
      <w:sz w:val="22"/>
      <w:szCs w:val="22"/>
    </w:rPr>
  </w:style>
  <w:style w:type="character" w:styleId="SubtitleChar" w:customStyle="1">
    <w:name w:val="Subtitle Char"/>
    <w:basedOn w:val="DefaultParagraphFont"/>
    <w:link w:val="Subtitle"/>
    <w:uiPriority w:val="87"/>
    <w:semiHidden/>
    <w:rPr>
      <w:rFonts w:ascii="Calibri" w:hAnsi="Calibri" w:eastAsiaTheme="minorEastAsia"/>
      <w:color w:val="5A5A5A"/>
      <w:spacing w:val="15"/>
      <w:sz w:val="22"/>
      <w:szCs w:val="22"/>
    </w:rPr>
  </w:style>
  <w:style w:type="paragraph" w:styleId="Footer">
    <w:name w:val="Footer"/>
    <w:basedOn w:val="Normal"/>
    <w:link w:val="FooterChar"/>
    <w:uiPriority w:val="99"/>
    <w:semiHidden/>
    <w:unhideWhenUsed/>
    <w:pPr>
      <w:pBdr/>
      <w:tabs>
        <w:tab w:val="center" w:pos="4680"/>
        <w:tab w:val="right" w:pos="9360"/>
      </w:tabs>
      <w:spacing w:before="0" w:after="0"/>
    </w:pPr>
    <w:rPr/>
  </w:style>
  <w:style w:type="character" w:styleId="FooterChar" w:customStyle="1">
    <w:name w:val="Footer Char"/>
    <w:basedOn w:val="DefaultParagraphFont"/>
    <w:link w:val="Footer"/>
    <w:uiPriority w:val="99"/>
    <w:semiHidden/>
    <w:rPr>
      <w:rFonts w:ascii="Calibri" w:hAnsi="Calibri"/>
      <w:sz w:val="20"/>
    </w:rPr>
  </w:style>
  <w:style w:type="paragraph" w:styleId="BlockText">
    <w:name w:val="Block Text"/>
    <w:basedOn w:val="Normal"/>
    <w:uiPriority w:val="99"/>
    <w:semiHidden/>
    <w:pPr>
      <w:pBdr>
        <w:top w:val="single" w:color="4472C4" w:sz="2" w:space="10"/>
        <w:left w:val="single" w:color="4472C4" w:sz="2" w:space="10"/>
        <w:bottom w:val="single" w:color="4472C4" w:sz="2" w:space="10"/>
        <w:right w:val="single" w:color="4472C4" w:sz="2" w:space="10"/>
      </w:pBdr>
      <w:spacing/>
      <w:ind w:left="1152" w:right="1152"/>
    </w:pPr>
    <w:rPr>
      <w:rFonts w:eastAsiaTheme="minorEastAsia"/>
      <w:i/>
      <w:iCs/>
      <w:color w:val="4472C4"/>
    </w:rPr>
  </w:style>
  <w:style w:type="paragraph" w:styleId="BodyText2">
    <w:name w:val="Body Text 2"/>
    <w:basedOn w:val="Normal"/>
    <w:link w:val="BodyText2Char"/>
    <w:uiPriority w:val="99"/>
    <w:semiHidden/>
    <w:pPr>
      <w:pBdr/>
      <w:spacing w:line="480" w:lineRule="auto"/>
    </w:pPr>
    <w:rPr/>
  </w:style>
  <w:style w:type="character" w:styleId="BodyText2Char" w:customStyle="1">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pPr>
      <w:pBdr/>
      <w:spacing/>
    </w:pPr>
    <w:rPr>
      <w:sz w:val="16"/>
      <w:szCs w:val="16"/>
    </w:rPr>
  </w:style>
  <w:style w:type="character" w:styleId="BodyText3Char" w:customStyle="1">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pBdr/>
      <w:spacing/>
      <w:ind w:firstLine="360"/>
    </w:pPr>
    <w:rPr/>
  </w:style>
  <w:style w:type="character" w:styleId="BodyTextFirstIndentChar" w:customStyle="1">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pBdr/>
      <w:spacing/>
      <w:ind w:left="360"/>
    </w:pPr>
    <w:rPr/>
  </w:style>
  <w:style w:type="character" w:styleId="BodyTextIndentChar" w:customStyle="1">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pBdr/>
      <w:spacing/>
      <w:ind w:firstLine="360"/>
    </w:pPr>
    <w:rPr/>
  </w:style>
  <w:style w:type="character" w:styleId="BodyTextFirstIndent2Char" w:customStyle="1">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pBdr/>
      <w:spacing w:line="480" w:lineRule="auto"/>
      <w:ind w:left="360"/>
    </w:pPr>
    <w:rPr/>
  </w:style>
  <w:style w:type="character" w:styleId="BodyTextIndent2Char" w:customStyle="1">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pBdr/>
      <w:spacing/>
      <w:ind w:left="360"/>
    </w:pPr>
    <w:rPr>
      <w:sz w:val="16"/>
      <w:szCs w:val="16"/>
    </w:rPr>
  </w:style>
  <w:style w:type="character" w:styleId="BodyTextIndent3Char" w:customStyle="1">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pBdr/>
      <w:spacing w:before="0" w:after="200"/>
    </w:pPr>
    <w:rPr>
      <w:i/>
      <w:iCs/>
      <w:color w:val="44546A"/>
      <w:sz w:val="18"/>
      <w:szCs w:val="18"/>
    </w:rPr>
  </w:style>
  <w:style w:type="paragraph" w:styleId="Closing">
    <w:name w:val="Closing"/>
    <w:basedOn w:val="Normal"/>
    <w:link w:val="ClosingChar"/>
    <w:uiPriority w:val="99"/>
    <w:semiHidden/>
    <w:pPr>
      <w:pBdr/>
      <w:spacing w:before="0" w:after="0"/>
      <w:ind w:left="4320"/>
    </w:pPr>
    <w:rPr/>
  </w:style>
  <w:style w:type="character" w:styleId="ClosingChar" w:customStyle="1">
    <w:name w:val="Closing Char"/>
    <w:basedOn w:val="DefaultParagraphFont"/>
    <w:link w:val="Closing"/>
    <w:uiPriority w:val="99"/>
    <w:semiHidden/>
    <w:rPr>
      <w:rFonts w:ascii="Calibri" w:hAnsi="Calibri"/>
      <w:sz w:val="20"/>
    </w:rPr>
  </w:style>
  <w:style w:type="paragraph" w:styleId="CommentText" w:customStyle="1">
    <w:name w:val="annotation text"/>
    <w:basedOn w:val="Normal"/>
    <w:link w:val="CommentTextChar"/>
    <w:uiPriority w:val="99"/>
    <w:semiHidden/>
    <w:unhideWhenUsed/>
    <w:pPr>
      <w:pBdr/>
      <w:spacing/>
    </w:pPr>
    <w:rPr>
      <w:szCs w:val="20"/>
    </w:rPr>
  </w:style>
  <w:style w:type="character" w:styleId="CommentTextChar" w:customStyle="1">
    <w:name w:val="Comment Text Char"/>
    <w:basedOn w:val="DefaultParagraphFont"/>
    <w:link w:val="annotationtext"/>
    <w:uiPriority w:val="99"/>
    <w:semiHidden/>
    <w:rPr>
      <w:rFonts w:ascii="Calibri" w:hAnsi="Calibri"/>
      <w:sz w:val="20"/>
      <w:szCs w:val="20"/>
    </w:rPr>
  </w:style>
  <w:style w:type="paragraph" w:styleId="CommentSubject" w:customStyle="1">
    <w:name w:val="annotation subject"/>
    <w:basedOn w:val="CommentText"/>
    <w:next w:val="CommentText"/>
    <w:link w:val="CommentSubjectChar"/>
    <w:uiPriority w:val="99"/>
    <w:semiHidden/>
    <w:unhideWhenUsed/>
    <w:pPr>
      <w:pBdr/>
      <w:spacing/>
    </w:pPr>
    <w:rPr>
      <w:b/>
      <w:bCs/>
    </w:rPr>
  </w:style>
  <w:style w:type="character" w:styleId="CommentSubjectChar" w:customStyle="1">
    <w:name w:val="Comment Subject Char"/>
    <w:basedOn w:val="CommentTextChar"/>
    <w:link w:val="annotationsubject"/>
    <w:uiPriority w:val="99"/>
    <w:semiHidden/>
    <w:rPr>
      <w:rFonts w:ascii="Calibri" w:hAnsi="Calibri"/>
      <w:b/>
      <w:bCs/>
      <w:sz w:val="20"/>
      <w:szCs w:val="20"/>
    </w:rPr>
  </w:style>
  <w:style w:type="paragraph" w:styleId="Date">
    <w:name w:val="Date"/>
    <w:basedOn w:val="Normal"/>
    <w:next w:val="Normal"/>
    <w:link w:val="DateChar"/>
    <w:uiPriority w:val="99"/>
    <w:semiHidden/>
    <w:unhideWhenUsed/>
    <w:pPr>
      <w:pBdr/>
      <w:spacing/>
    </w:pPr>
    <w:rPr/>
  </w:style>
  <w:style w:type="character" w:styleId="DateChar" w:customStyle="1">
    <w:name w:val="Date Char"/>
    <w:basedOn w:val="DefaultParagraphFont"/>
    <w:link w:val="Date"/>
    <w:uiPriority w:val="99"/>
    <w:semiHidden/>
    <w:rPr>
      <w:rFonts w:ascii="Calibri" w:hAnsi="Calibri"/>
      <w:sz w:val="20"/>
    </w:rPr>
  </w:style>
  <w:style w:type="character" w:styleId="BookTitle" w:customStyle="1">
    <w:name w:val="Book Title"/>
    <w:basedOn w:val="DefaultParagraphFont"/>
    <w:uiPriority w:val="84"/>
    <w:semiHidden/>
    <w:unhideWhenUsed/>
    <w:qFormat/>
    <w:rPr>
      <w:b/>
      <w:bCs/>
      <w:i/>
      <w:iCs/>
      <w:spacing w:val="5"/>
    </w:rPr>
  </w:style>
  <w:style w:type="character" w:styleId="CommentReference" w:customStyle="1">
    <w:name w:val="annotation reference"/>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pBdr/>
      <w:spacing w:before="0" w:after="0"/>
    </w:pPr>
    <w:rPr>
      <w:rFonts w:cs="Calibri"/>
      <w:sz w:val="16"/>
      <w:szCs w:val="16"/>
    </w:rPr>
  </w:style>
  <w:style w:type="character" w:styleId="DocumentMapChar" w:customStyle="1">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pBdr/>
      <w:spacing w:before="0" w:after="0"/>
    </w:pPr>
    <w:rPr/>
  </w:style>
  <w:style w:type="character" w:styleId="E-mailSignatureChar" w:customStyle="1">
    <w:name w:val="E-mail Signature Char"/>
    <w:basedOn w:val="DefaultParagraphFont"/>
    <w:link w:val="E-mailSignature"/>
    <w:uiPriority w:val="99"/>
    <w:semiHidden/>
    <w:rPr>
      <w:rFonts w:ascii="Calibri" w:hAnsi="Calibri"/>
      <w:sz w:val="20"/>
    </w:rPr>
  </w:style>
  <w:style w:type="character" w:styleId="Emphasis">
    <w:name w:val="Emphasis"/>
    <w:basedOn w:val="DefaultParagraphFont"/>
    <w:uiPriority w:val="11"/>
    <w:semiHidden/>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pBdr/>
      <w:spacing w:before="0" w:after="0"/>
    </w:pPr>
    <w:rPr>
      <w:szCs w:val="20"/>
    </w:rPr>
  </w:style>
  <w:style w:type="character" w:styleId="EndnoteTextChar" w:customStyle="1">
    <w:name w:val="Endnote Text Char"/>
    <w:basedOn w:val="DefaultParagraphFont"/>
    <w:link w:val="EndnoteText"/>
    <w:uiPriority w:val="99"/>
    <w:semiHidden/>
    <w:rPr>
      <w:rFonts w:ascii="Calibri" w:hAnsi="Calibri"/>
      <w:sz w:val="20"/>
      <w:szCs w:val="20"/>
    </w:rPr>
  </w:style>
  <w:style w:type="paragraph" w:styleId="EnvelopeAddress" w:customStyle="1">
    <w:name w:val="envelope address"/>
    <w:basedOn w:val="Normal"/>
    <w:uiPriority w:val="99"/>
    <w:semiHidden/>
    <w:unhideWhenUsed/>
    <w:pPr>
      <w:framePr w:w="7920" w:h="1980" w:hSpace="180" w:wrap="auto" w:hAnchor="page" w:xAlign="center" w:yAlign="bottom" w:hRule="exact" w:lines="1"/>
      <w:pBdr/>
      <w:spacing w:before="0" w:after="0"/>
      <w:ind w:left="2880"/>
    </w:pPr>
    <w:rPr>
      <w:rFonts w:asciiTheme="majorHAnsi" w:hAnsiTheme="majorHAnsi" w:eastAsiaTheme="majorEastAsia" w:cstheme="majorBidi"/>
      <w:sz w:val="24"/>
    </w:rPr>
  </w:style>
  <w:style w:type="paragraph" w:styleId="EnvelopeReturn" w:customStyle="1">
    <w:name w:val="envelope return"/>
    <w:basedOn w:val="Normal"/>
    <w:uiPriority w:val="99"/>
    <w:semiHidden/>
    <w:unhideWhenUsed/>
    <w:pPr>
      <w:pBdr/>
      <w:spacing w:before="0" w:after="0"/>
    </w:pPr>
    <w:rPr>
      <w:rFonts w:asciiTheme="majorHAnsi" w:hAnsiTheme="majorHAnsi" w:eastAsiaTheme="majorEastAsia"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semiHidden/>
    <w:unhideWhenUsed/>
    <w:pPr>
      <w:pBdr/>
      <w:tabs>
        <w:tab w:val="center" w:pos="4680"/>
        <w:tab w:val="right" w:pos="9360"/>
      </w:tabs>
      <w:spacing w:before="0" w:after="0"/>
    </w:pPr>
    <w:rPr/>
  </w:style>
  <w:style w:type="character" w:styleId="HeaderChar" w:customStyle="1">
    <w:name w:val="Header Char"/>
    <w:basedOn w:val="DefaultParagraphFont"/>
    <w:link w:val="Header"/>
    <w:uiPriority w:val="99"/>
    <w:semiHidden/>
    <w:rPr>
      <w:rFonts w:ascii="Calibri" w:hAnsi="Calibri"/>
      <w:sz w:val="20"/>
    </w:rPr>
  </w:style>
  <w:style w:type="paragraph" w:styleId="NoteHeading">
    <w:name w:val="Note Heading"/>
    <w:basedOn w:val="Normal"/>
    <w:next w:val="Normal"/>
    <w:link w:val="NoteHeadingChar"/>
    <w:uiPriority w:val="99"/>
    <w:semiHidden/>
    <w:unhideWhenUsed/>
    <w:pPr>
      <w:pBdr/>
      <w:spacing w:before="0" w:after="0"/>
    </w:pPr>
    <w:rPr/>
  </w:style>
  <w:style w:type="character" w:styleId="NoteHeadingChar" w:customStyle="1">
    <w:name w:val="Note Heading Char"/>
    <w:basedOn w:val="DefaultParagraphFont"/>
    <w:link w:val="NoteHeading"/>
    <w:uiPriority w:val="99"/>
    <w:semiHidden/>
    <w:rPr>
      <w:rFonts w:ascii="Calibri" w:hAnsi="Calibri"/>
      <w:sz w:val="20"/>
    </w:rPr>
  </w:style>
  <w:style w:type="paragraph" w:styleId="ListBullet2">
    <w:name w:val="List Bullet 2"/>
    <w:basedOn w:val="Normal"/>
    <w:uiPriority w:val="99"/>
    <w:semiHidden/>
    <w:unhideWhenUsed/>
    <w:numPr>
      <w:numId w:val="3"/>
    </w:numPr>
    <w:pPr>
      <w:numPr>
        <w:numId w:val="3"/>
      </w:numPr>
      <w:pBdr/>
      <w:spacing/>
      <w:contextualSpacing/>
    </w:pPr>
    <w:rPr/>
  </w:style>
  <w:style w:type="paragraph" w:styleId="ListBullet3">
    <w:name w:val="List Bullet 3"/>
    <w:basedOn w:val="Normal"/>
    <w:uiPriority w:val="99"/>
    <w:semiHidden/>
    <w:unhideWhenUsed/>
    <w:numPr>
      <w:numId w:val="4"/>
    </w:numPr>
    <w:pPr>
      <w:numPr>
        <w:numId w:val="4"/>
      </w:numPr>
      <w:pBdr/>
      <w:spacing/>
      <w:contextualSpacing/>
    </w:pPr>
    <w:rPr/>
  </w:style>
  <w:style w:type="paragraph" w:styleId="ListBullet4">
    <w:name w:val="List Bullet 4"/>
    <w:basedOn w:val="Normal"/>
    <w:uiPriority w:val="99"/>
    <w:semiHidden/>
    <w:unhideWhenUsed/>
    <w:numPr>
      <w:numId w:val="5"/>
    </w:numPr>
    <w:pPr>
      <w:numPr>
        <w:numId w:val="5"/>
      </w:numPr>
      <w:pBdr/>
      <w:spacing/>
      <w:contextualSpacing/>
    </w:pPr>
    <w:rPr/>
  </w:style>
  <w:style w:type="paragraph" w:styleId="ListBullet5">
    <w:name w:val="List Bullet 5"/>
    <w:basedOn w:val="Normal"/>
    <w:uiPriority w:val="99"/>
    <w:semiHidden/>
    <w:unhideWhenUsed/>
    <w:numPr>
      <w:numId w:val="6"/>
    </w:numPr>
    <w:pPr>
      <w:numPr>
        <w:numId w:val="6"/>
      </w:numPr>
      <w:pBdr/>
      <w:spacing/>
      <w:contextualSpacing/>
    </w:pPr>
    <w:rPr/>
  </w:style>
  <w:style w:type="paragraph" w:styleId="ListContinue2">
    <w:name w:val="List Continue 2"/>
    <w:basedOn w:val="Normal"/>
    <w:uiPriority w:val="99"/>
    <w:semiHidden/>
    <w:unhideWhenUsed/>
    <w:pPr>
      <w:pBdr/>
      <w:spacing/>
      <w:ind w:left="720"/>
      <w:contextualSpacing/>
    </w:pPr>
    <w:rPr/>
  </w:style>
  <w:style w:type="paragraph" w:styleId="ListContinue3">
    <w:name w:val="List Continue 3"/>
    <w:basedOn w:val="Normal"/>
    <w:uiPriority w:val="99"/>
    <w:semiHidden/>
    <w:unhideWhenUsed/>
    <w:qFormat/>
    <w:pPr>
      <w:pBdr/>
      <w:spacing/>
      <w:ind w:left="1080"/>
      <w:contextualSpacing/>
    </w:pPr>
    <w:rPr/>
  </w:style>
  <w:style w:type="paragraph" w:styleId="ListContinue4">
    <w:name w:val="List Continue 4"/>
    <w:basedOn w:val="Normal"/>
    <w:uiPriority w:val="99"/>
    <w:semiHidden/>
    <w:unhideWhenUsed/>
    <w:qFormat/>
    <w:pPr>
      <w:pBdr/>
      <w:spacing/>
      <w:ind w:left="1440"/>
      <w:contextualSpacing/>
    </w:pPr>
    <w:rPr/>
  </w:style>
  <w:style w:type="paragraph" w:styleId="ListContinue5">
    <w:name w:val="List Continue 5"/>
    <w:basedOn w:val="Normal"/>
    <w:uiPriority w:val="99"/>
    <w:semiHidden/>
    <w:unhideWhenUsed/>
    <w:qFormat/>
    <w:pPr>
      <w:pBdr/>
      <w:spacing/>
      <w:ind w:left="1800"/>
      <w:contextualSpacing/>
    </w:pPr>
    <w:rPr/>
  </w:style>
  <w:style w:type="paragraph" w:styleId="ListNumber2">
    <w:name w:val="List Number 2"/>
    <w:basedOn w:val="Normal"/>
    <w:uiPriority w:val="99"/>
    <w:semiHidden/>
    <w:unhideWhenUsed/>
    <w:qFormat/>
    <w:numPr>
      <w:numId w:val="7"/>
    </w:numPr>
    <w:pPr>
      <w:numPr>
        <w:numId w:val="7"/>
      </w:numPr>
      <w:pBdr/>
      <w:spacing/>
      <w:contextualSpacing/>
    </w:pPr>
    <w:rPr/>
  </w:style>
  <w:style w:type="paragraph" w:styleId="ListNumber3">
    <w:name w:val="List Number 3"/>
    <w:basedOn w:val="Normal"/>
    <w:uiPriority w:val="99"/>
    <w:semiHidden/>
    <w:unhideWhenUsed/>
    <w:qFormat/>
    <w:numPr>
      <w:numId w:val="8"/>
    </w:numPr>
    <w:pPr>
      <w:numPr>
        <w:numId w:val="8"/>
      </w:numPr>
      <w:pBdr/>
      <w:spacing/>
      <w:contextualSpacing/>
    </w:pPr>
    <w:rPr/>
  </w:style>
  <w:style w:type="paragraph" w:styleId="ListNumber4">
    <w:name w:val="List Number 4"/>
    <w:basedOn w:val="Normal"/>
    <w:uiPriority w:val="99"/>
    <w:semiHidden/>
    <w:unhideWhenUsed/>
    <w:qFormat/>
    <w:numPr>
      <w:numId w:val="9"/>
    </w:numPr>
    <w:pPr>
      <w:numPr>
        <w:numId w:val="9"/>
      </w:numPr>
      <w:pBdr/>
      <w:spacing/>
      <w:contextualSpacing/>
    </w:pPr>
    <w:rPr/>
  </w:style>
  <w:style w:type="paragraph" w:styleId="ListNumber5">
    <w:name w:val="List Number 5"/>
    <w:basedOn w:val="Normal"/>
    <w:uiPriority w:val="99"/>
    <w:semiHidden/>
    <w:unhideWhenUsed/>
    <w:qFormat/>
    <w:numPr>
      <w:numId w:val="10"/>
    </w:numPr>
    <w:pPr>
      <w:numPr>
        <w:numId w:val="10"/>
      </w:numPr>
      <w:pBdr/>
      <w:spacing/>
      <w:contextualSpacing/>
    </w:pPr>
    <w:rPr/>
  </w:style>
  <w:style w:type="paragraph" w:styleId="TOCHeading" w:customStyle="1">
    <w:name w:val="TOC Heading"/>
    <w:basedOn w:val="Heading1"/>
    <w:next w:val="Normal"/>
    <w:uiPriority w:val="69"/>
    <w:semiHidden/>
    <w:unhideWhenUsed/>
    <w:qFormat/>
    <w:pPr>
      <w:pBdr/>
      <w:spacing w:before="240" w:after="0" w:line="240" w:lineRule="auto"/>
      <w:jc w:val="left"/>
    </w:pPr>
    <w:rPr>
      <w:rFonts w:eastAsiaTheme="majorEastAsia" w:cstheme="majorBidi"/>
      <w:b w:val="0"/>
      <w:color w:val="2F5496"/>
    </w:rPr>
  </w:style>
  <w:style w:type="paragraph" w:styleId="TOAHeading">
    <w:name w:val="TOA Heading"/>
    <w:basedOn w:val="Normal"/>
    <w:next w:val="Normal"/>
    <w:uiPriority w:val="99"/>
    <w:semiHidden/>
    <w:unhideWhenUsed/>
    <w:pPr>
      <w:pBdr/>
      <w:spacing w:before="120"/>
    </w:pPr>
    <w:rPr>
      <w:rFonts w:eastAsiaTheme="majorEastAsia" w:cstheme="majorBidi"/>
      <w:b/>
      <w:bCs/>
      <w:sz w:val="24"/>
    </w:rPr>
  </w:style>
  <w:style w:type="paragraph" w:styleId="IndexHeading">
    <w:name w:val="Index Heading"/>
    <w:basedOn w:val="Normal"/>
    <w:next w:val="Index1"/>
    <w:uiPriority w:val="99"/>
    <w:semiHidden/>
    <w:unhideWhenUsed/>
    <w:qFormat/>
    <w:pPr>
      <w:pBdr/>
      <w:spacing/>
    </w:pPr>
    <w:rPr>
      <w:rFonts w:eastAsiaTheme="majorEastAsia" w:cstheme="majorBidi"/>
      <w:b/>
      <w:bCs/>
    </w:rPr>
  </w:style>
  <w:style w:type="paragraph" w:styleId="TableofAuthorities">
    <w:name w:val="Table of Authorities"/>
    <w:basedOn w:val="Normal"/>
    <w:next w:val="Normal"/>
    <w:uiPriority w:val="99"/>
    <w:semiHidden/>
    <w:unhideWhenUsed/>
    <w:pPr>
      <w:pBdr/>
      <w:spacing w:after="0"/>
      <w:ind w:left="200" w:hanging="200"/>
    </w:pPr>
    <w:rPr/>
  </w:style>
  <w:style w:type="table" w:styleId="NormalTable_998d9e86-fc0a-4cc6-ad06-1d5dc6e3f162" w:customStyle="1">
    <w:name w:val="Normal Table_998d9e86-fc0a-4cc6-ad06-1d5dc6e3f16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 w:customStyle="1">
    <w:name w:val="Table 1"/>
    <w:basedOn w:val="NormalTable_998d9e86-fc0a-4cc6-ad06-1d5dc6e3f162"/>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2077f571-b5a2-400b-8b49-97d4d197099b" w:customStyle="1">
    <w:name w:val="Normal Table_2077f571-b5a2-400b-8b49-97d4d197099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95aa3d21-d999-4bdd-80c0-e6c97e9b6c57" w:customStyle="1">
    <w:name w:val="Table 1_95aa3d21-d999-4bdd-80c0-e6c97e9b6c57"/>
    <w:basedOn w:val="NormalTable_2077f571-b5a2-400b-8b49-97d4d197099b"/>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 w:customStyle="1">
    <w:name w:val="Table 2"/>
    <w:basedOn w:val="Table1_95aa3d21-d999-4bdd-80c0-e6c97e9b6c57"/>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c0005c7d-a1a4-453c-8675-b340ce7b7ec2" w:customStyle="1">
    <w:name w:val="Normal Table_c0005c7d-a1a4-453c-8675-b340ce7b7ec2"/>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cb130890-013f-4854-9873-0d3b30bcaf9a" w:customStyle="1">
    <w:name w:val="Table 1_cb130890-013f-4854-9873-0d3b30bcaf9a"/>
    <w:basedOn w:val="NormalTable_c0005c7d-a1a4-453c-8675-b340ce7b7ec2"/>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41c44078-4db3-4e4d-a9c0-5ee2badd867b" w:customStyle="1">
    <w:name w:val="Table 2_41c44078-4db3-4e4d-a9c0-5ee2badd867b"/>
    <w:basedOn w:val="Table1_cb130890-013f-4854-9873-0d3b30bcaf9a"/>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 w:customStyle="1">
    <w:name w:val="Table 3"/>
    <w:basedOn w:val="Table2_41c44078-4db3-4e4d-a9c0-5ee2badd867b"/>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19faed63-e637-4fb0-8dfd-6dac3c83b6fc" w:customStyle="1">
    <w:name w:val="Normal Table_19faed63-e637-4fb0-8dfd-6dac3c83b6fc"/>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1c158044-d97b-45f9-bad5-b5bcfde79730" w:customStyle="1">
    <w:name w:val="Table 1_1c158044-d97b-45f9-bad5-b5bcfde79730"/>
    <w:basedOn w:val="NormalTable_19faed63-e637-4fb0-8dfd-6dac3c83b6fc"/>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98122c97-914f-4480-b634-11b9df632a61" w:customStyle="1">
    <w:name w:val="Table 2_98122c97-914f-4480-b634-11b9df632a61"/>
    <w:basedOn w:val="Table1_1c158044-d97b-45f9-bad5-b5bcfde79730"/>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bdebd874-abe1-41fd-bb1c-9a193f8dc88d" w:customStyle="1">
    <w:name w:val="Table 3_bdebd874-abe1-41fd-bb1c-9a193f8dc88d"/>
    <w:basedOn w:val="Table2_98122c97-914f-4480-b634-11b9df632a61"/>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 w:customStyle="1">
    <w:name w:val="Table 4"/>
    <w:basedOn w:val="Table3_bdebd874-abe1-41fd-bb1c-9a193f8dc88d"/>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00c292c0-cdde-4639-b4ac-97d328ed8557" w:customStyle="1">
    <w:name w:val="Normal Table_00c292c0-cdde-4639-b4ac-97d328ed8557"/>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f243b3d8-41a8-4742-ad78-30c318eaee69" w:customStyle="1">
    <w:name w:val="Table 1_f243b3d8-41a8-4742-ad78-30c318eaee69"/>
    <w:basedOn w:val="NormalTable_00c292c0-cdde-4639-b4ac-97d328ed8557"/>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71ad8d11-d8b8-4d24-a53e-a4d59a8e8aeb" w:customStyle="1">
    <w:name w:val="Table 2_71ad8d11-d8b8-4d24-a53e-a4d59a8e8aeb"/>
    <w:basedOn w:val="Table1_f243b3d8-41a8-4742-ad78-30c318eaee69"/>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24c8576e-be74-4612-89a6-b2f546bb0d35" w:customStyle="1">
    <w:name w:val="Table 3_24c8576e-be74-4612-89a6-b2f546bb0d35"/>
    <w:basedOn w:val="Table2_71ad8d11-d8b8-4d24-a53e-a4d59a8e8aeb"/>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03d46697-1470-4f20-9106-dc3373883eae" w:customStyle="1">
    <w:name w:val="Table 4_03d46697-1470-4f20-9106-dc3373883eae"/>
    <w:basedOn w:val="Table3_24c8576e-be74-4612-89a6-b2f546bb0d35"/>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 w:customStyle="1">
    <w:name w:val="Table 5"/>
    <w:basedOn w:val="Table4_03d46697-1470-4f20-9106-dc3373883eae"/>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043b1cf4-a829-470f-8959-d6c34bbbcc50" w:customStyle="1">
    <w:name w:val="Normal Table_043b1cf4-a829-470f-8959-d6c34bbbcc50"/>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b0ffddd3-d231-49fd-9798-277da6c32c99" w:customStyle="1">
    <w:name w:val="Table 1_b0ffddd3-d231-49fd-9798-277da6c32c99"/>
    <w:basedOn w:val="NormalTable_043b1cf4-a829-470f-8959-d6c34bbbcc50"/>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c9556ed3-8159-444a-875b-e3411467c402" w:customStyle="1">
    <w:name w:val="Table 2_c9556ed3-8159-444a-875b-e3411467c402"/>
    <w:basedOn w:val="Table1_b0ffddd3-d231-49fd-9798-277da6c32c99"/>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2bf4096c-e04d-4e6b-a4d6-2c6cbce9fee8" w:customStyle="1">
    <w:name w:val="Table 3_2bf4096c-e04d-4e6b-a4d6-2c6cbce9fee8"/>
    <w:basedOn w:val="Table2_c9556ed3-8159-444a-875b-e3411467c402"/>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92666307-5367-4274-a78d-17ad499f1bec" w:customStyle="1">
    <w:name w:val="Table 4_92666307-5367-4274-a78d-17ad499f1bec"/>
    <w:basedOn w:val="Table3_2bf4096c-e04d-4e6b-a4d6-2c6cbce9fee8"/>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fc0be4f3-7008-47cc-b93f-7ff4b122104e" w:customStyle="1">
    <w:name w:val="Table 5_fc0be4f3-7008-47cc-b93f-7ff4b122104e"/>
    <w:basedOn w:val="Table4_92666307-5367-4274-a78d-17ad499f1bec"/>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 w:customStyle="1">
    <w:name w:val="Table 6"/>
    <w:basedOn w:val="Table5_fc0be4f3-7008-47cc-b93f-7ff4b122104e"/>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NormalTable_ef7505e9-14fa-40e6-942a-da6df569e0df" w:customStyle="1">
    <w:name w:val="Normal Table_ef7505e9-14fa-40e6-942a-da6df569e0df"/>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0d8d3545-d1a4-47b9-a657-5e7466b2a229" w:customStyle="1">
    <w:name w:val="Table 1_0d8d3545-d1a4-47b9-a657-5e7466b2a229"/>
    <w:basedOn w:val="NormalTable_ef7505e9-14fa-40e6-942a-da6df569e0df"/>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3387c106-c307-453f-a1c0-839020b3efa1" w:customStyle="1">
    <w:name w:val="Table 2_3387c106-c307-453f-a1c0-839020b3efa1"/>
    <w:basedOn w:val="Table1_0d8d3545-d1a4-47b9-a657-5e7466b2a229"/>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516046d2-6e7b-40b1-aa80-f3f47ef8178e" w:customStyle="1">
    <w:name w:val="Table 3_516046d2-6e7b-40b1-aa80-f3f47ef8178e"/>
    <w:basedOn w:val="Table2_3387c106-c307-453f-a1c0-839020b3efa1"/>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52e18e7e-faf3-4a27-9f86-c860cfe6f494" w:customStyle="1">
    <w:name w:val="Table 4_52e18e7e-faf3-4a27-9f86-c860cfe6f494"/>
    <w:basedOn w:val="Table3_516046d2-6e7b-40b1-aa80-f3f47ef8178e"/>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51fae0d9-a844-4229-9448-148a830bd3fb" w:customStyle="1">
    <w:name w:val="Table 5_51fae0d9-a844-4229-9448-148a830bd3fb"/>
    <w:basedOn w:val="Table4_52e18e7e-faf3-4a27-9f86-c860cfe6f494"/>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8d2378fb-1deb-465b-bd2f-8522cd47cdbf" w:customStyle="1">
    <w:name w:val="Table 6_8d2378fb-1deb-465b-bd2f-8522cd47cdbf"/>
    <w:basedOn w:val="Table5_51fae0d9-a844-4229-9448-148a830bd3fb"/>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 w:customStyle="1">
    <w:name w:val="Table 7"/>
    <w:basedOn w:val="Table6_8d2378fb-1deb-465b-bd2f-8522cd47cdbf"/>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a3227325-d543-4164-8a8f-f09eabb1b2c3" w:customStyle="1">
    <w:name w:val="Normal Table_a3227325-d543-4164-8a8f-f09eabb1b2c3"/>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42ac9af9-d2f5-4c2c-9f0d-9b8c9a2d1b9e" w:customStyle="1">
    <w:name w:val="Table 1_42ac9af9-d2f5-4c2c-9f0d-9b8c9a2d1b9e"/>
    <w:basedOn w:val="NormalTable_a3227325-d543-4164-8a8f-f09eabb1b2c3"/>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251edb08-dbc0-4cdd-89d7-f0927e790953" w:customStyle="1">
    <w:name w:val="Table 2_251edb08-dbc0-4cdd-89d7-f0927e790953"/>
    <w:basedOn w:val="Table1_42ac9af9-d2f5-4c2c-9f0d-9b8c9a2d1b9e"/>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deefdbc6-a14c-4641-858f-debb65a42685" w:customStyle="1">
    <w:name w:val="Table 3_deefdbc6-a14c-4641-858f-debb65a42685"/>
    <w:basedOn w:val="Table2_251edb08-dbc0-4cdd-89d7-f0927e790953"/>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13989006-3484-404f-b495-7e31e1517b0b" w:customStyle="1">
    <w:name w:val="Table 4_13989006-3484-404f-b495-7e31e1517b0b"/>
    <w:basedOn w:val="Table3_deefdbc6-a14c-4641-858f-debb65a42685"/>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9cba1758-b85b-4cb9-87b3-4ad8f58c5031" w:customStyle="1">
    <w:name w:val="Table 5_9cba1758-b85b-4cb9-87b3-4ad8f58c5031"/>
    <w:basedOn w:val="Table4_13989006-3484-404f-b495-7e31e1517b0b"/>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04b2fb55-3684-493a-bb36-be0a0e4d9e0d" w:customStyle="1">
    <w:name w:val="Table 6_04b2fb55-3684-493a-bb36-be0a0e4d9e0d"/>
    <w:basedOn w:val="Table5_9cba1758-b85b-4cb9-87b3-4ad8f58c5031"/>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9875f2e3-21d8-45e8-9518-712bc95f0caf" w:customStyle="1">
    <w:name w:val="Table 7_9875f2e3-21d8-45e8-9518-712bc95f0caf"/>
    <w:basedOn w:val="Table6_04b2fb55-3684-493a-bb36-be0a0e4d9e0d"/>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 w:customStyle="1">
    <w:name w:val="Table 8"/>
    <w:basedOn w:val="Table7_9875f2e3-21d8-45e8-9518-712bc95f0caf"/>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56b3a840-cc62-4124-93b0-380000ab68c9" w:customStyle="1">
    <w:name w:val="Normal Table_56b3a840-cc62-4124-93b0-380000ab68c9"/>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1_77dd0735-6827-4400-918d-957dcda6775a" w:customStyle="1">
    <w:name w:val="Table 1_77dd0735-6827-4400-918d-957dcda6775a"/>
    <w:basedOn w:val="NormalTable_56b3a840-cc62-4124-93b0-380000ab68c9"/>
    <w:uiPriority w:val="99"/>
    <w:pPr>
      <w:pBdr/>
      <w:spacing w:before="0" w:after="0"/>
      <w:jc w:val="left"/>
    </w:pPr>
    <w:rPr>
      <w:sz w:val="20"/>
    </w:rPr>
    <w:tblPr>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2_b1e2888d-1aa2-44d1-b363-76f1b176f220" w:customStyle="1">
    <w:name w:val="Table 2_b1e2888d-1aa2-44d1-b363-76f1b176f220"/>
    <w:basedOn w:val="Table1_77dd0735-6827-4400-918d-957dcda6775a"/>
    <w:uiPriority w:val="99"/>
    <w:pPr>
      <w:pBdr/>
      <w:spacing/>
    </w:pPr>
    <w:rPr/>
    <w:tblPr>
      <w:tblInd w:w="5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3_77115304-a8f6-4f8e-b751-21bd7b28ff79" w:customStyle="1">
    <w:name w:val="Table 3_77115304-a8f6-4f8e-b751-21bd7b28ff79"/>
    <w:basedOn w:val="Table2_b1e2888d-1aa2-44d1-b363-76f1b176f220"/>
    <w:uiPriority w:val="99"/>
    <w:pPr>
      <w:pBdr/>
      <w:spacing/>
    </w:pPr>
    <w:rPr/>
    <w:tblPr>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4_895014f4-9e17-4c65-a66e-a189ef2e6b97" w:customStyle="1">
    <w:name w:val="Table 4_895014f4-9e17-4c65-a66e-a189ef2e6b97"/>
    <w:basedOn w:val="Table3_77115304-a8f6-4f8e-b751-21bd7b28ff79"/>
    <w:uiPriority w:val="99"/>
    <w:pPr>
      <w:pBdr/>
      <w:spacing/>
    </w:pPr>
    <w:rPr/>
    <w:tblPr>
      <w:tblInd w:w="15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5_2e643dae-d143-4a5e-b75e-6701b368ec5d" w:customStyle="1">
    <w:name w:val="Table 5_2e643dae-d143-4a5e-b75e-6701b368ec5d"/>
    <w:basedOn w:val="Table4_895014f4-9e17-4c65-a66e-a189ef2e6b97"/>
    <w:uiPriority w:val="99"/>
    <w:pPr>
      <w:pBdr/>
      <w:spacing/>
    </w:pPr>
    <w:rPr/>
    <w:tblPr>
      <w:tblInd w:w="2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6_e1f4a844-e611-492e-8628-4cc17b1cc119" w:customStyle="1">
    <w:name w:val="Table 6_e1f4a844-e611-492e-8628-4cc17b1cc119"/>
    <w:basedOn w:val="Table5_2e643dae-d143-4a5e-b75e-6701b368ec5d"/>
    <w:uiPriority w:val="99"/>
    <w:pPr>
      <w:pBdr/>
      <w:spacing/>
    </w:pPr>
    <w:rPr/>
    <w:tblPr>
      <w:tblInd w:w="25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Pr>
    <w:trPr/>
    <w:tcPr>
      <w:tcBorders/>
      <w:shd w:val="clear" w:color="auto" w:fill="auto"/>
      <w:tcMar/>
      <w:vAlign w:val="top"/>
    </w:tcPr>
  </w:style>
  <w:style w:type="table" w:styleId="Table7_2c3043d6-812e-4ed4-a766-279c0b904c40" w:customStyle="1">
    <w:name w:val="Table 7_2c3043d6-812e-4ed4-a766-279c0b904c40"/>
    <w:basedOn w:val="Table6_e1f4a844-e611-492e-8628-4cc17b1cc119"/>
    <w:uiPriority w:val="99"/>
    <w:pPr>
      <w:pBdr/>
      <w:spacing/>
    </w:pPr>
    <w:rPr/>
    <w:tblPr>
      <w:tblInd w:w="2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8_05a170b6-59b7-42ad-b443-e3dc669188cf" w:customStyle="1">
    <w:name w:val="Table 8_05a170b6-59b7-42ad-b443-e3dc669188cf"/>
    <w:basedOn w:val="Table7_2c3043d6-812e-4ed4-a766-279c0b904c40"/>
    <w:uiPriority w:val="99"/>
    <w:pPr>
      <w:pBdr/>
      <w:spacing/>
    </w:pPr>
    <w:rPr/>
    <w:tblPr>
      <w:tblInd w:w="3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Table9" w:customStyle="1">
    <w:name w:val="Table 9"/>
    <w:basedOn w:val="Table8_05a170b6-59b7-42ad-b443-e3dc669188cf"/>
    <w:uiPriority w:val="99"/>
    <w:pPr>
      <w:pBdr/>
      <w:spacing/>
    </w:pPr>
    <w:rPr/>
    <w:tblPr>
      <w:tblInd w:w="39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shd w:val="clear" w:color="auto" w:fill="auto"/>
      <w:tcMar/>
      <w:vAlign w:val="top"/>
    </w:tcPr>
  </w:style>
  <w:style w:type="table" w:styleId="NormalTable_fe1840a6-68cb-40a8-9658-15932691abc9" w:customStyle="1">
    <w:name w:val="Normal Table_fe1840a6-68cb-40a8-9658-15932691abc9"/>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 w:customStyle="1">
    <w:name w:val="Table NoRule 1"/>
    <w:basedOn w:val="NormalTable_fe1840a6-68cb-40a8-9658-15932691abc9"/>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NormalTable_6e8f2093-9ec3-485a-99e3-cb87b04d0bbc" w:customStyle="1">
    <w:name w:val="Normal Table_6e8f2093-9ec3-485a-99e3-cb87b04d0bbc"/>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f9956580-d25f-4573-bc9f-7a5e5e184f48" w:customStyle="1">
    <w:name w:val="Table NoRule 1_f9956580-d25f-4573-bc9f-7a5e5e184f48"/>
    <w:basedOn w:val="NormalTable_6e8f2093-9ec3-485a-99e3-cb87b04d0bbc"/>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 w:customStyle="1">
    <w:name w:val="Table NoRule 2"/>
    <w:basedOn w:val="TableNoRule1_f9956580-d25f-4573-bc9f-7a5e5e184f48"/>
    <w:uiPriority w:val="99"/>
    <w:pPr>
      <w:pBdr/>
      <w:spacing/>
    </w:pPr>
    <w:rPr/>
    <w:tblPr>
      <w:tblInd w:w="475" w:type="dxa"/>
      <w:tblBorders/>
      <w:tblCellMar/>
    </w:tblPr>
    <w:trPr/>
    <w:tcPr>
      <w:tcBorders/>
      <w:shd w:val="clear" w:color="auto" w:fill="auto"/>
      <w:tcMar/>
      <w:vAlign w:val="top"/>
    </w:tcPr>
  </w:style>
  <w:style w:type="table" w:styleId="NormalTable_ae57133e-e4dc-413c-967f-37b431d374a1" w:customStyle="1">
    <w:name w:val="Normal Table_ae57133e-e4dc-413c-967f-37b431d374a1"/>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41dc59cd-f923-4443-abbc-3b475d5ca9ac" w:customStyle="1">
    <w:name w:val="Table NoRule 1_41dc59cd-f923-4443-abbc-3b475d5ca9ac"/>
    <w:basedOn w:val="NormalTable_ae57133e-e4dc-413c-967f-37b431d374a1"/>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d0e684c1-2e3e-4595-bf89-4f61c90a353d" w:customStyle="1">
    <w:name w:val="Table NoRule 2_d0e684c1-2e3e-4595-bf89-4f61c90a353d"/>
    <w:basedOn w:val="TableNoRule1_41dc59cd-f923-4443-abbc-3b475d5ca9ac"/>
    <w:uiPriority w:val="99"/>
    <w:pPr>
      <w:pBdr/>
      <w:spacing/>
    </w:pPr>
    <w:rPr/>
    <w:tblPr>
      <w:tblInd w:w="475" w:type="dxa"/>
      <w:tblBorders/>
      <w:tblCellMar/>
    </w:tblPr>
    <w:trPr/>
    <w:tcPr>
      <w:tcBorders/>
      <w:shd w:val="clear" w:color="auto" w:fill="auto"/>
      <w:tcMar/>
      <w:vAlign w:val="top"/>
    </w:tcPr>
  </w:style>
  <w:style w:type="table" w:styleId="TableNoRule3" w:customStyle="1">
    <w:name w:val="Table NoRule 3"/>
    <w:basedOn w:val="TableNoRule2_d0e684c1-2e3e-4595-bf89-4f61c90a353d"/>
    <w:uiPriority w:val="99"/>
    <w:pPr>
      <w:pBdr/>
      <w:spacing/>
    </w:pPr>
    <w:rPr/>
    <w:tblPr>
      <w:tblInd w:w="950" w:type="dxa"/>
      <w:tblBorders/>
      <w:tblCellMar/>
    </w:tblPr>
    <w:trPr/>
    <w:tcPr>
      <w:tcBorders/>
      <w:shd w:val="clear" w:color="auto" w:fill="auto"/>
      <w:tcMar/>
      <w:vAlign w:val="top"/>
    </w:tcPr>
  </w:style>
  <w:style w:type="table" w:styleId="NormalTable_d11bbb41-4fc5-45f1-8b54-6838f8f54b00" w:customStyle="1">
    <w:name w:val="Normal Table_d11bbb41-4fc5-45f1-8b54-6838f8f54b00"/>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45fc2212-cede-4496-ad45-f23c3bb48502" w:customStyle="1">
    <w:name w:val="Table NoRule 1_45fc2212-cede-4496-ad45-f23c3bb48502"/>
    <w:basedOn w:val="NormalTable_d11bbb41-4fc5-45f1-8b54-6838f8f54b00"/>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e7129a76-ad44-4db8-8cf7-0350f25a4901" w:customStyle="1">
    <w:name w:val="Table NoRule 2_e7129a76-ad44-4db8-8cf7-0350f25a4901"/>
    <w:basedOn w:val="TableNoRule1_45fc2212-cede-4496-ad45-f23c3bb48502"/>
    <w:uiPriority w:val="99"/>
    <w:pPr>
      <w:pBdr/>
      <w:spacing/>
    </w:pPr>
    <w:rPr/>
    <w:tblPr>
      <w:tblInd w:w="475" w:type="dxa"/>
      <w:tblBorders/>
      <w:tblCellMar/>
    </w:tblPr>
    <w:trPr/>
    <w:tcPr>
      <w:tcBorders/>
      <w:shd w:val="clear" w:color="auto" w:fill="auto"/>
      <w:tcMar/>
      <w:vAlign w:val="top"/>
    </w:tcPr>
  </w:style>
  <w:style w:type="table" w:styleId="TableNoRule3_16953fde-f9c9-4259-94ef-f8c744f956b0" w:customStyle="1">
    <w:name w:val="Table NoRule 3_16953fde-f9c9-4259-94ef-f8c744f956b0"/>
    <w:basedOn w:val="TableNoRule2_e7129a76-ad44-4db8-8cf7-0350f25a4901"/>
    <w:uiPriority w:val="99"/>
    <w:pPr>
      <w:pBdr/>
      <w:spacing/>
    </w:pPr>
    <w:rPr/>
    <w:tblPr>
      <w:tblInd w:w="950" w:type="dxa"/>
      <w:tblBorders/>
      <w:tblCellMar/>
    </w:tblPr>
    <w:trPr/>
    <w:tcPr>
      <w:tcBorders/>
      <w:shd w:val="clear" w:color="auto" w:fill="auto"/>
      <w:tcMar/>
      <w:vAlign w:val="top"/>
    </w:tcPr>
  </w:style>
  <w:style w:type="table" w:styleId="TableNoRule4" w:customStyle="1">
    <w:name w:val="Table NoRule 4"/>
    <w:basedOn w:val="TableNoRule3_16953fde-f9c9-4259-94ef-f8c744f956b0"/>
    <w:uiPriority w:val="99"/>
    <w:pPr>
      <w:pBdr/>
      <w:spacing/>
    </w:pPr>
    <w:rPr/>
    <w:tblPr>
      <w:tblInd w:w="1440" w:type="dxa"/>
      <w:tblBorders/>
      <w:tblCellMar/>
    </w:tblPr>
    <w:trPr/>
    <w:tcPr>
      <w:tcBorders/>
      <w:shd w:val="clear" w:color="auto" w:fill="auto"/>
      <w:tcMar/>
      <w:vAlign w:val="top"/>
    </w:tcPr>
  </w:style>
  <w:style w:type="table" w:styleId="NormalTable_3c0df08c-8125-404d-b6f0-d8d90cfc316b" w:customStyle="1">
    <w:name w:val="Normal Table_3c0df08c-8125-404d-b6f0-d8d90cfc316b"/>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0700682b-8f83-4ed7-81e2-162efaabbaed" w:customStyle="1">
    <w:name w:val="Table NoRule 1_0700682b-8f83-4ed7-81e2-162efaabbaed"/>
    <w:basedOn w:val="NormalTable_3c0df08c-8125-404d-b6f0-d8d90cfc316b"/>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054bf200-ccd7-42ef-8fb6-e09d38121fc2" w:customStyle="1">
    <w:name w:val="Table NoRule 2_054bf200-ccd7-42ef-8fb6-e09d38121fc2"/>
    <w:basedOn w:val="TableNoRule1_0700682b-8f83-4ed7-81e2-162efaabbaed"/>
    <w:uiPriority w:val="99"/>
    <w:pPr>
      <w:pBdr/>
      <w:spacing/>
    </w:pPr>
    <w:rPr/>
    <w:tblPr>
      <w:tblInd w:w="475" w:type="dxa"/>
      <w:tblBorders/>
      <w:tblCellMar/>
    </w:tblPr>
    <w:trPr/>
    <w:tcPr>
      <w:tcBorders/>
      <w:shd w:val="clear" w:color="auto" w:fill="auto"/>
      <w:tcMar/>
      <w:vAlign w:val="top"/>
    </w:tcPr>
  </w:style>
  <w:style w:type="table" w:styleId="TableNoRule3_4a731d75-31a3-4d42-9c2e-89c348707415" w:customStyle="1">
    <w:name w:val="Table NoRule 3_4a731d75-31a3-4d42-9c2e-89c348707415"/>
    <w:basedOn w:val="TableNoRule2_054bf200-ccd7-42ef-8fb6-e09d38121fc2"/>
    <w:uiPriority w:val="99"/>
    <w:pPr>
      <w:pBdr/>
      <w:spacing/>
    </w:pPr>
    <w:rPr/>
    <w:tblPr>
      <w:tblInd w:w="950" w:type="dxa"/>
      <w:tblBorders/>
      <w:tblCellMar/>
    </w:tblPr>
    <w:trPr/>
    <w:tcPr>
      <w:tcBorders/>
      <w:shd w:val="clear" w:color="auto" w:fill="auto"/>
      <w:tcMar/>
      <w:vAlign w:val="top"/>
    </w:tcPr>
  </w:style>
  <w:style w:type="table" w:styleId="TableNoRule4_3f8594c6-0e50-43b9-99c2-772cd1dadbe5" w:customStyle="1">
    <w:name w:val="Table NoRule 4_3f8594c6-0e50-43b9-99c2-772cd1dadbe5"/>
    <w:basedOn w:val="TableNoRule3_4a731d75-31a3-4d42-9c2e-89c348707415"/>
    <w:uiPriority w:val="99"/>
    <w:pPr>
      <w:pBdr/>
      <w:spacing/>
    </w:pPr>
    <w:rPr/>
    <w:tblPr>
      <w:tblInd w:w="1440" w:type="dxa"/>
      <w:tblBorders/>
      <w:tblCellMar/>
    </w:tblPr>
    <w:trPr/>
    <w:tcPr>
      <w:tcBorders/>
      <w:shd w:val="clear" w:color="auto" w:fill="auto"/>
      <w:tcMar/>
      <w:vAlign w:val="top"/>
    </w:tcPr>
  </w:style>
  <w:style w:type="table" w:styleId="TableNoRule5" w:customStyle="1">
    <w:name w:val="Table NoRule 5"/>
    <w:basedOn w:val="TableNoRule4_3f8594c6-0e50-43b9-99c2-772cd1dadbe5"/>
    <w:uiPriority w:val="99"/>
    <w:pPr>
      <w:pBdr/>
      <w:spacing/>
    </w:pPr>
    <w:rPr/>
    <w:tblPr>
      <w:tblInd w:w="1915" w:type="dxa"/>
      <w:tblBorders/>
      <w:tblCellMar/>
    </w:tblPr>
    <w:trPr/>
    <w:tcPr>
      <w:tcBorders/>
      <w:shd w:val="clear" w:color="auto" w:fill="auto"/>
      <w:tcMar/>
      <w:vAlign w:val="top"/>
    </w:tcPr>
  </w:style>
  <w:style w:type="table" w:styleId="NormalTable_8377cdad-9d27-474a-a819-401f9944f1dc" w:customStyle="1">
    <w:name w:val="Normal Table_8377cdad-9d27-474a-a819-401f9944f1dc"/>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e0f53527-ba93-4c91-b157-882da0e3c092" w:customStyle="1">
    <w:name w:val="Table NoRule 1_e0f53527-ba93-4c91-b157-882da0e3c092"/>
    <w:basedOn w:val="NormalTable_8377cdad-9d27-474a-a819-401f9944f1dc"/>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f73dd10a-2e1e-4511-a32a-6dc2bda6792b" w:customStyle="1">
    <w:name w:val="Table NoRule 2_f73dd10a-2e1e-4511-a32a-6dc2bda6792b"/>
    <w:basedOn w:val="TableNoRule1_e0f53527-ba93-4c91-b157-882da0e3c092"/>
    <w:uiPriority w:val="99"/>
    <w:pPr>
      <w:pBdr/>
      <w:spacing/>
    </w:pPr>
    <w:rPr/>
    <w:tblPr>
      <w:tblInd w:w="475" w:type="dxa"/>
      <w:tblBorders/>
      <w:tblCellMar/>
    </w:tblPr>
    <w:trPr/>
    <w:tcPr>
      <w:tcBorders/>
      <w:shd w:val="clear" w:color="auto" w:fill="auto"/>
      <w:tcMar/>
      <w:vAlign w:val="top"/>
    </w:tcPr>
  </w:style>
  <w:style w:type="table" w:styleId="TableNoRule3_59332556-cad2-414e-a7a8-5018423b3a8e" w:customStyle="1">
    <w:name w:val="Table NoRule 3_59332556-cad2-414e-a7a8-5018423b3a8e"/>
    <w:basedOn w:val="TableNoRule2_f73dd10a-2e1e-4511-a32a-6dc2bda6792b"/>
    <w:uiPriority w:val="99"/>
    <w:pPr>
      <w:pBdr/>
      <w:spacing/>
    </w:pPr>
    <w:rPr/>
    <w:tblPr>
      <w:tblInd w:w="950" w:type="dxa"/>
      <w:tblBorders/>
      <w:tblCellMar/>
    </w:tblPr>
    <w:trPr/>
    <w:tcPr>
      <w:tcBorders/>
      <w:shd w:val="clear" w:color="auto" w:fill="auto"/>
      <w:tcMar/>
      <w:vAlign w:val="top"/>
    </w:tcPr>
  </w:style>
  <w:style w:type="table" w:styleId="TableNoRule4_5fc3c649-ebc2-44f6-bb89-33f3ddb9c4a8" w:customStyle="1">
    <w:name w:val="Table NoRule 4_5fc3c649-ebc2-44f6-bb89-33f3ddb9c4a8"/>
    <w:basedOn w:val="TableNoRule3_59332556-cad2-414e-a7a8-5018423b3a8e"/>
    <w:uiPriority w:val="99"/>
    <w:pPr>
      <w:pBdr/>
      <w:spacing/>
    </w:pPr>
    <w:rPr/>
    <w:tblPr>
      <w:tblInd w:w="1440" w:type="dxa"/>
      <w:tblBorders/>
      <w:tblCellMar/>
    </w:tblPr>
    <w:trPr/>
    <w:tcPr>
      <w:tcBorders/>
      <w:shd w:val="clear" w:color="auto" w:fill="auto"/>
      <w:tcMar/>
      <w:vAlign w:val="top"/>
    </w:tcPr>
  </w:style>
  <w:style w:type="table" w:styleId="TableNoRule5_33fc3937-15d4-487d-a54b-89ae94931467" w:customStyle="1">
    <w:name w:val="Table NoRule 5_33fc3937-15d4-487d-a54b-89ae94931467"/>
    <w:basedOn w:val="TableNoRule4_5fc3c649-ebc2-44f6-bb89-33f3ddb9c4a8"/>
    <w:uiPriority w:val="99"/>
    <w:pPr>
      <w:pBdr/>
      <w:spacing/>
    </w:pPr>
    <w:rPr/>
    <w:tblPr>
      <w:tblInd w:w="1915" w:type="dxa"/>
      <w:tblBorders/>
      <w:tblCellMar/>
    </w:tblPr>
    <w:trPr/>
    <w:tcPr>
      <w:tcBorders/>
      <w:shd w:val="clear" w:color="auto" w:fill="auto"/>
      <w:tcMar/>
      <w:vAlign w:val="top"/>
    </w:tcPr>
  </w:style>
  <w:style w:type="table" w:styleId="TableNoRule6" w:customStyle="1">
    <w:name w:val="Table NoRule 6"/>
    <w:basedOn w:val="TableNoRule5_33fc3937-15d4-487d-a54b-89ae94931467"/>
    <w:uiPriority w:val="99"/>
    <w:pPr>
      <w:pBdr/>
      <w:spacing/>
    </w:pPr>
    <w:rPr/>
    <w:tblPr>
      <w:tblInd w:w="2390" w:type="dxa"/>
      <w:tblBorders/>
      <w:tblCellMar/>
    </w:tblPr>
    <w:trPr/>
    <w:tcPr>
      <w:tcBorders/>
      <w:shd w:val="clear" w:color="auto" w:fill="auto"/>
      <w:tcMar/>
      <w:vAlign w:val="top"/>
    </w:tcPr>
  </w:style>
  <w:style w:type="table" w:styleId="NormalTable_78ea4f2e-2e80-4c02-97db-acb19f793c0f" w:customStyle="1">
    <w:name w:val="Normal Table_78ea4f2e-2e80-4c02-97db-acb19f793c0f"/>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527ef9ca-9830-46d8-b3e5-977e0f7aa9a4" w:customStyle="1">
    <w:name w:val="Table NoRule 1_527ef9ca-9830-46d8-b3e5-977e0f7aa9a4"/>
    <w:basedOn w:val="NormalTable_78ea4f2e-2e80-4c02-97db-acb19f793c0f"/>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c7e67ef8-cd83-44ae-8ca8-5260656e591c" w:customStyle="1">
    <w:name w:val="Table NoRule 2_c7e67ef8-cd83-44ae-8ca8-5260656e591c"/>
    <w:basedOn w:val="TableNoRule1_527ef9ca-9830-46d8-b3e5-977e0f7aa9a4"/>
    <w:uiPriority w:val="99"/>
    <w:pPr>
      <w:pBdr/>
      <w:spacing/>
    </w:pPr>
    <w:rPr/>
    <w:tblPr>
      <w:tblInd w:w="475" w:type="dxa"/>
      <w:tblBorders/>
      <w:tblCellMar/>
    </w:tblPr>
    <w:trPr/>
    <w:tcPr>
      <w:tcBorders/>
      <w:shd w:val="clear" w:color="auto" w:fill="auto"/>
      <w:tcMar/>
      <w:vAlign w:val="top"/>
    </w:tcPr>
  </w:style>
  <w:style w:type="table" w:styleId="TableNoRule3_a50cefce-6b8d-4371-8ba4-4e847dab7ba6" w:customStyle="1">
    <w:name w:val="Table NoRule 3_a50cefce-6b8d-4371-8ba4-4e847dab7ba6"/>
    <w:basedOn w:val="TableNoRule2_c7e67ef8-cd83-44ae-8ca8-5260656e591c"/>
    <w:uiPriority w:val="99"/>
    <w:pPr>
      <w:pBdr/>
      <w:spacing/>
    </w:pPr>
    <w:rPr/>
    <w:tblPr>
      <w:tblInd w:w="950" w:type="dxa"/>
      <w:tblBorders/>
      <w:tblCellMar/>
    </w:tblPr>
    <w:trPr/>
    <w:tcPr>
      <w:tcBorders/>
      <w:shd w:val="clear" w:color="auto" w:fill="auto"/>
      <w:tcMar/>
      <w:vAlign w:val="top"/>
    </w:tcPr>
  </w:style>
  <w:style w:type="table" w:styleId="TableNoRule4_a85b36e9-c306-4a4d-956c-48e23af8428d" w:customStyle="1">
    <w:name w:val="Table NoRule 4_a85b36e9-c306-4a4d-956c-48e23af8428d"/>
    <w:basedOn w:val="TableNoRule3_a50cefce-6b8d-4371-8ba4-4e847dab7ba6"/>
    <w:uiPriority w:val="99"/>
    <w:pPr>
      <w:pBdr/>
      <w:spacing/>
    </w:pPr>
    <w:rPr/>
    <w:tblPr>
      <w:tblInd w:w="1440" w:type="dxa"/>
      <w:tblBorders/>
      <w:tblCellMar/>
    </w:tblPr>
    <w:trPr/>
    <w:tcPr>
      <w:tcBorders/>
      <w:shd w:val="clear" w:color="auto" w:fill="auto"/>
      <w:tcMar/>
      <w:vAlign w:val="top"/>
    </w:tcPr>
  </w:style>
  <w:style w:type="table" w:styleId="TableNoRule5_93f6a3e6-66bc-4e27-a72e-82e6877b46fd" w:customStyle="1">
    <w:name w:val="Table NoRule 5_93f6a3e6-66bc-4e27-a72e-82e6877b46fd"/>
    <w:basedOn w:val="TableNoRule4_a85b36e9-c306-4a4d-956c-48e23af8428d"/>
    <w:uiPriority w:val="99"/>
    <w:pPr>
      <w:pBdr/>
      <w:spacing/>
    </w:pPr>
    <w:rPr/>
    <w:tblPr>
      <w:tblInd w:w="1915" w:type="dxa"/>
      <w:tblBorders/>
      <w:tblCellMar/>
    </w:tblPr>
    <w:trPr/>
    <w:tcPr>
      <w:tcBorders/>
      <w:shd w:val="clear" w:color="auto" w:fill="auto"/>
      <w:tcMar/>
      <w:vAlign w:val="top"/>
    </w:tcPr>
  </w:style>
  <w:style w:type="table" w:styleId="TableNoRule6_784d1256-bc7d-47f6-bebd-8560efbae86c" w:customStyle="1">
    <w:name w:val="Table NoRule 6_784d1256-bc7d-47f6-bebd-8560efbae86c"/>
    <w:basedOn w:val="TableNoRule5_93f6a3e6-66bc-4e27-a72e-82e6877b46fd"/>
    <w:uiPriority w:val="99"/>
    <w:pPr>
      <w:pBdr/>
      <w:spacing/>
    </w:pPr>
    <w:rPr/>
    <w:tblPr>
      <w:tblInd w:w="2390" w:type="dxa"/>
      <w:tblBorders/>
      <w:tblCellMar/>
    </w:tblPr>
    <w:trPr/>
    <w:tcPr>
      <w:tcBorders/>
      <w:shd w:val="clear" w:color="auto" w:fill="auto"/>
      <w:tcMar/>
      <w:vAlign w:val="top"/>
    </w:tcPr>
  </w:style>
  <w:style w:type="table" w:styleId="TableNoRule7" w:customStyle="1">
    <w:name w:val="Table NoRule 7"/>
    <w:basedOn w:val="TableNoRule6_784d1256-bc7d-47f6-bebd-8560efbae86c"/>
    <w:uiPriority w:val="99"/>
    <w:pPr>
      <w:pBdr/>
      <w:spacing/>
    </w:pPr>
    <w:rPr/>
    <w:tblPr>
      <w:tblInd w:w="2880" w:type="dxa"/>
      <w:tblBorders/>
      <w:tblCellMar/>
    </w:tblPr>
    <w:trPr/>
    <w:tcPr>
      <w:tcBorders/>
      <w:shd w:val="clear" w:color="auto" w:fill="auto"/>
      <w:tcMar/>
      <w:vAlign w:val="top"/>
    </w:tcPr>
  </w:style>
  <w:style w:type="table" w:styleId="NormalTable_5607d6e0-082f-48b5-9240-4a8cefbfe0f7" w:customStyle="1">
    <w:name w:val="Normal Table_5607d6e0-082f-48b5-9240-4a8cefbfe0f7"/>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e734aa50-d97d-4148-b3c9-e720509a0e26" w:customStyle="1">
    <w:name w:val="Table NoRule 1_e734aa50-d97d-4148-b3c9-e720509a0e26"/>
    <w:basedOn w:val="NormalTable_5607d6e0-082f-48b5-9240-4a8cefbfe0f7"/>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b81354c0-ab71-4e7e-956f-37572b79dbf1" w:customStyle="1">
    <w:name w:val="Table NoRule 2_b81354c0-ab71-4e7e-956f-37572b79dbf1"/>
    <w:basedOn w:val="TableNoRule1_e734aa50-d97d-4148-b3c9-e720509a0e26"/>
    <w:uiPriority w:val="99"/>
    <w:pPr>
      <w:pBdr/>
      <w:spacing/>
    </w:pPr>
    <w:rPr/>
    <w:tblPr>
      <w:tblInd w:w="475" w:type="dxa"/>
      <w:tblBorders/>
      <w:tblCellMar/>
    </w:tblPr>
    <w:trPr/>
    <w:tcPr>
      <w:tcBorders/>
      <w:shd w:val="clear" w:color="auto" w:fill="auto"/>
      <w:tcMar/>
      <w:vAlign w:val="top"/>
    </w:tcPr>
  </w:style>
  <w:style w:type="table" w:styleId="TableNoRule3_b90d68e3-a863-4a21-9a0b-e137b7ad8b40" w:customStyle="1">
    <w:name w:val="Table NoRule 3_b90d68e3-a863-4a21-9a0b-e137b7ad8b40"/>
    <w:basedOn w:val="TableNoRule2_b81354c0-ab71-4e7e-956f-37572b79dbf1"/>
    <w:uiPriority w:val="99"/>
    <w:pPr>
      <w:pBdr/>
      <w:spacing/>
    </w:pPr>
    <w:rPr/>
    <w:tblPr>
      <w:tblInd w:w="950" w:type="dxa"/>
      <w:tblBorders/>
      <w:tblCellMar/>
    </w:tblPr>
    <w:trPr/>
    <w:tcPr>
      <w:tcBorders/>
      <w:shd w:val="clear" w:color="auto" w:fill="auto"/>
      <w:tcMar/>
      <w:vAlign w:val="top"/>
    </w:tcPr>
  </w:style>
  <w:style w:type="table" w:styleId="TableNoRule4_5953ae88-6d4e-4d59-bbcf-db40cc10defe" w:customStyle="1">
    <w:name w:val="Table NoRule 4_5953ae88-6d4e-4d59-bbcf-db40cc10defe"/>
    <w:basedOn w:val="TableNoRule3_b90d68e3-a863-4a21-9a0b-e137b7ad8b40"/>
    <w:uiPriority w:val="99"/>
    <w:pPr>
      <w:pBdr/>
      <w:spacing/>
    </w:pPr>
    <w:rPr/>
    <w:tblPr>
      <w:tblInd w:w="1440" w:type="dxa"/>
      <w:tblBorders/>
      <w:tblCellMar/>
    </w:tblPr>
    <w:trPr/>
    <w:tcPr>
      <w:tcBorders/>
      <w:shd w:val="clear" w:color="auto" w:fill="auto"/>
      <w:tcMar/>
      <w:vAlign w:val="top"/>
    </w:tcPr>
  </w:style>
  <w:style w:type="table" w:styleId="TableNoRule5_fa67562b-5846-4827-a407-483d0e7a6bb1" w:customStyle="1">
    <w:name w:val="Table NoRule 5_fa67562b-5846-4827-a407-483d0e7a6bb1"/>
    <w:basedOn w:val="TableNoRule4_5953ae88-6d4e-4d59-bbcf-db40cc10defe"/>
    <w:uiPriority w:val="99"/>
    <w:pPr>
      <w:pBdr/>
      <w:spacing/>
    </w:pPr>
    <w:rPr/>
    <w:tblPr>
      <w:tblInd w:w="1915" w:type="dxa"/>
      <w:tblBorders/>
      <w:tblCellMar/>
    </w:tblPr>
    <w:trPr/>
    <w:tcPr>
      <w:tcBorders/>
      <w:shd w:val="clear" w:color="auto" w:fill="auto"/>
      <w:tcMar/>
      <w:vAlign w:val="top"/>
    </w:tcPr>
  </w:style>
  <w:style w:type="table" w:styleId="TableNoRule6_24a55738-7cff-48e5-9be3-21b5b3245cdf" w:customStyle="1">
    <w:name w:val="Table NoRule 6_24a55738-7cff-48e5-9be3-21b5b3245cdf"/>
    <w:basedOn w:val="TableNoRule5_fa67562b-5846-4827-a407-483d0e7a6bb1"/>
    <w:uiPriority w:val="99"/>
    <w:pPr>
      <w:pBdr/>
      <w:spacing/>
    </w:pPr>
    <w:rPr/>
    <w:tblPr>
      <w:tblInd w:w="2390" w:type="dxa"/>
      <w:tblBorders/>
      <w:tblCellMar/>
    </w:tblPr>
    <w:trPr/>
    <w:tcPr>
      <w:tcBorders/>
      <w:shd w:val="clear" w:color="auto" w:fill="auto"/>
      <w:tcMar/>
      <w:vAlign w:val="top"/>
    </w:tcPr>
  </w:style>
  <w:style w:type="table" w:styleId="TableNoRule7_14f13b48-eaf5-4a05-8cfc-4a6e8fff7383" w:customStyle="1">
    <w:name w:val="Table NoRule 7_14f13b48-eaf5-4a05-8cfc-4a6e8fff7383"/>
    <w:basedOn w:val="TableNoRule6_24a55738-7cff-48e5-9be3-21b5b3245cdf"/>
    <w:uiPriority w:val="99"/>
    <w:pPr>
      <w:pBdr/>
      <w:spacing/>
    </w:pPr>
    <w:rPr/>
    <w:tblPr>
      <w:tblInd w:w="2880" w:type="dxa"/>
      <w:tblBorders/>
      <w:tblCellMar/>
    </w:tblPr>
    <w:trPr/>
    <w:tcPr>
      <w:tcBorders/>
      <w:shd w:val="clear" w:color="auto" w:fill="auto"/>
      <w:tcMar/>
      <w:vAlign w:val="top"/>
    </w:tcPr>
  </w:style>
  <w:style w:type="table" w:styleId="TableNoRule8" w:customStyle="1">
    <w:name w:val="Table NoRule 8"/>
    <w:basedOn w:val="TableNoRule7_14f13b48-eaf5-4a05-8cfc-4a6e8fff7383"/>
    <w:uiPriority w:val="99"/>
    <w:pPr>
      <w:pBdr/>
      <w:spacing/>
    </w:pPr>
    <w:rPr/>
    <w:tblPr>
      <w:tblInd w:w="3355" w:type="dxa"/>
      <w:tblBorders/>
      <w:tblCellMar/>
    </w:tblPr>
    <w:trPr/>
    <w:tcPr>
      <w:tcBorders/>
      <w:shd w:val="clear" w:color="auto" w:fill="auto"/>
      <w:tcMar/>
      <w:vAlign w:val="top"/>
    </w:tcPr>
  </w:style>
  <w:style w:type="table" w:styleId="NormalTable_16c147bd-11e3-4fa2-a7aa-7c4bff6bdaca" w:customStyle="1">
    <w:name w:val="Normal Table_16c147bd-11e3-4fa2-a7aa-7c4bff6bdaca"/>
    <w:uiPriority w:val="99"/>
    <w:semiHidden/>
    <w:unhideWhenUsed/>
    <w:pPr>
      <w:pBdr/>
      <w:spacing/>
    </w:pPr>
    <w:rPr/>
    <w:tblPr>
      <w:tblInd w:w="0" w:type="dxa"/>
      <w:tblBorders/>
      <w:tblCellMar>
        <w:top w:w="0" w:type="dxa"/>
        <w:left w:w="108" w:type="dxa"/>
        <w:bottom w:w="0" w:type="dxa"/>
        <w:right w:w="108" w:type="dxa"/>
      </w:tblCellMar>
    </w:tblPr>
    <w:trPr/>
    <w:tcPr>
      <w:tcBorders/>
      <w:tcMar/>
      <w:vAlign w:val="top"/>
    </w:tcPr>
  </w:style>
  <w:style w:type="table" w:styleId="TableNoRule1_d4e21bed-0012-4955-8117-0a0a5e22eaa2" w:customStyle="1">
    <w:name w:val="Table NoRule 1_d4e21bed-0012-4955-8117-0a0a5e22eaa2"/>
    <w:basedOn w:val="NormalTable_16c147bd-11e3-4fa2-a7aa-7c4bff6bdaca"/>
    <w:uiPriority w:val="99"/>
    <w:pPr>
      <w:pBdr/>
      <w:spacing w:before="0" w:after="0"/>
      <w:jc w:val="left"/>
    </w:pPr>
    <w:rPr/>
    <w:tblPr>
      <w:tblBorders/>
      <w:tblCellMar>
        <w:left w:w="0" w:type="dxa"/>
        <w:right w:w="0" w:type="dxa"/>
      </w:tblCellMar>
    </w:tblPr>
    <w:trPr/>
    <w:tcPr>
      <w:tcBorders/>
      <w:shd w:val="clear" w:color="auto" w:fill="auto"/>
      <w:tcMar/>
      <w:vAlign w:val="top"/>
    </w:tcPr>
  </w:style>
  <w:style w:type="table" w:styleId="TableNoRule2_02c2bc4d-7c71-40e0-8364-0f3dcf7821b1" w:customStyle="1">
    <w:name w:val="Table NoRule 2_02c2bc4d-7c71-40e0-8364-0f3dcf7821b1"/>
    <w:basedOn w:val="TableNoRule1_d4e21bed-0012-4955-8117-0a0a5e22eaa2"/>
    <w:uiPriority w:val="99"/>
    <w:pPr>
      <w:pBdr/>
      <w:spacing/>
    </w:pPr>
    <w:rPr/>
    <w:tblPr>
      <w:tblInd w:w="475" w:type="dxa"/>
      <w:tblBorders/>
      <w:tblCellMar/>
    </w:tblPr>
    <w:trPr/>
    <w:tcPr>
      <w:tcBorders/>
      <w:shd w:val="clear" w:color="auto" w:fill="auto"/>
      <w:tcMar/>
      <w:vAlign w:val="top"/>
    </w:tcPr>
  </w:style>
  <w:style w:type="table" w:styleId="TableNoRule3_0131cce4-192b-4f57-beed-59ef39181122" w:customStyle="1">
    <w:name w:val="Table NoRule 3_0131cce4-192b-4f57-beed-59ef39181122"/>
    <w:basedOn w:val="TableNoRule2_02c2bc4d-7c71-40e0-8364-0f3dcf7821b1"/>
    <w:uiPriority w:val="99"/>
    <w:pPr>
      <w:pBdr/>
      <w:spacing/>
    </w:pPr>
    <w:rPr/>
    <w:tblPr>
      <w:tblInd w:w="950" w:type="dxa"/>
      <w:tblBorders/>
      <w:tblCellMar/>
    </w:tblPr>
    <w:trPr/>
    <w:tcPr>
      <w:tcBorders/>
      <w:shd w:val="clear" w:color="auto" w:fill="auto"/>
      <w:tcMar/>
      <w:vAlign w:val="top"/>
    </w:tcPr>
  </w:style>
  <w:style w:type="table" w:styleId="TableNoRule4_5f127520-96aa-472e-b81c-45af9e57a8a5" w:customStyle="1">
    <w:name w:val="Table NoRule 4_5f127520-96aa-472e-b81c-45af9e57a8a5"/>
    <w:basedOn w:val="TableNoRule3_0131cce4-192b-4f57-beed-59ef39181122"/>
    <w:uiPriority w:val="99"/>
    <w:pPr>
      <w:pBdr/>
      <w:spacing/>
    </w:pPr>
    <w:rPr/>
    <w:tblPr>
      <w:tblInd w:w="1440" w:type="dxa"/>
      <w:tblBorders/>
      <w:tblCellMar/>
    </w:tblPr>
    <w:trPr/>
    <w:tcPr>
      <w:tcBorders/>
      <w:shd w:val="clear" w:color="auto" w:fill="auto"/>
      <w:tcMar/>
      <w:vAlign w:val="top"/>
    </w:tcPr>
  </w:style>
  <w:style w:type="table" w:styleId="TableNoRule5_40ec70b6-d393-4690-9812-4b10ddc37408" w:customStyle="1">
    <w:name w:val="Table NoRule 5_40ec70b6-d393-4690-9812-4b10ddc37408"/>
    <w:basedOn w:val="TableNoRule4_5f127520-96aa-472e-b81c-45af9e57a8a5"/>
    <w:uiPriority w:val="99"/>
    <w:pPr>
      <w:pBdr/>
      <w:spacing/>
    </w:pPr>
    <w:rPr/>
    <w:tblPr>
      <w:tblInd w:w="1915" w:type="dxa"/>
      <w:tblBorders/>
      <w:tblCellMar/>
    </w:tblPr>
    <w:trPr/>
    <w:tcPr>
      <w:tcBorders/>
      <w:shd w:val="clear" w:color="auto" w:fill="auto"/>
      <w:tcMar/>
      <w:vAlign w:val="top"/>
    </w:tcPr>
  </w:style>
  <w:style w:type="table" w:styleId="TableNoRule6_c7dea872-7197-4b0c-ae96-2e9624708681" w:customStyle="1">
    <w:name w:val="Table NoRule 6_c7dea872-7197-4b0c-ae96-2e9624708681"/>
    <w:basedOn w:val="TableNoRule5_40ec70b6-d393-4690-9812-4b10ddc37408"/>
    <w:uiPriority w:val="99"/>
    <w:pPr>
      <w:pBdr/>
      <w:spacing/>
    </w:pPr>
    <w:rPr/>
    <w:tblPr>
      <w:tblInd w:w="2390" w:type="dxa"/>
      <w:tblBorders/>
      <w:tblCellMar/>
    </w:tblPr>
    <w:trPr/>
    <w:tcPr>
      <w:tcBorders/>
      <w:shd w:val="clear" w:color="auto" w:fill="auto"/>
      <w:tcMar/>
      <w:vAlign w:val="top"/>
    </w:tcPr>
  </w:style>
  <w:style w:type="table" w:styleId="TableNoRule7_dcf3493b-bd4a-4cc4-b3b5-3b15bd94b837" w:customStyle="1">
    <w:name w:val="Table NoRule 7_dcf3493b-bd4a-4cc4-b3b5-3b15bd94b837"/>
    <w:basedOn w:val="TableNoRule6_c7dea872-7197-4b0c-ae96-2e9624708681"/>
    <w:uiPriority w:val="99"/>
    <w:pPr>
      <w:pBdr/>
      <w:spacing/>
    </w:pPr>
    <w:rPr/>
    <w:tblPr>
      <w:tblInd w:w="2880" w:type="dxa"/>
      <w:tblBorders/>
      <w:tblCellMar/>
    </w:tblPr>
    <w:trPr/>
    <w:tcPr>
      <w:tcBorders/>
      <w:shd w:val="clear" w:color="auto" w:fill="auto"/>
      <w:tcMar/>
      <w:vAlign w:val="top"/>
    </w:tcPr>
  </w:style>
  <w:style w:type="table" w:styleId="TableNoRule8_678ba849-13d5-416a-83a0-2779ed9e1a8e" w:customStyle="1">
    <w:name w:val="Table NoRule 8_678ba849-13d5-416a-83a0-2779ed9e1a8e"/>
    <w:basedOn w:val="TableNoRule7_dcf3493b-bd4a-4cc4-b3b5-3b15bd94b837"/>
    <w:uiPriority w:val="99"/>
    <w:pPr>
      <w:pBdr/>
      <w:spacing/>
    </w:pPr>
    <w:rPr/>
    <w:tblPr>
      <w:tblInd w:w="3355" w:type="dxa"/>
      <w:tblBorders/>
      <w:tblCellMar/>
    </w:tblPr>
    <w:trPr/>
    <w:tcPr>
      <w:tcBorders/>
      <w:shd w:val="clear" w:color="auto" w:fill="auto"/>
      <w:tcMar/>
      <w:vAlign w:val="top"/>
    </w:tcPr>
  </w:style>
  <w:style w:type="table" w:styleId="TableNoRule9" w:customStyle="1">
    <w:name w:val="Table NoRule 9"/>
    <w:basedOn w:val="TableNoRule8_678ba849-13d5-416a-83a0-2779ed9e1a8e"/>
    <w:uiPriority w:val="99"/>
    <w:pPr>
      <w:pBdr/>
      <w:spacing/>
    </w:pPr>
    <w:rPr/>
    <w:tblPr>
      <w:tblInd w:w="3830" w:type="dxa"/>
      <w:tblBorders/>
      <w:tblCellMar/>
    </w:tblPr>
    <w:trPr/>
    <w:tcPr>
      <w:tcBorders/>
      <w:shd w:val="clear" w:color="auto" w:fill="auto"/>
      <w:tcMar/>
      <w:vAlign w:val="top"/>
    </w:tcPr>
  </w:style>
  <w:style w:type="paragraph" w:styleId="PageBreakB4Table" w:customStyle="1">
    <w:name w:val="PageBreakB4Table"/>
    <w:basedOn w:val="Normal"/>
    <w:qFormat/>
    <w:pPr>
      <w:pBdr/>
      <w:spacing w:before="0" w:after="0"/>
    </w:pPr>
    <w:rPr>
      <w:rFonts w:ascii="Cambria Math" w:hAnsi="Cambria Math"/>
      <w:sz w:val="6"/>
    </w:rPr>
  </w:style>
  <w:style w:type="paragraph" w:styleId="ImageAboveCaptionLeft" w:customStyle="1">
    <w:name w:val="Image Above Caption Left"/>
    <w:next w:val="Block1"/>
    <w:qFormat/>
    <w:pPr>
      <w:keepNext/>
      <w:pBdr/>
      <w:spacing/>
      <w:jc w:val="left"/>
    </w:pPr>
    <w:rPr>
      <w:rFonts w:ascii="Calibri" w:hAnsi="Calibri"/>
      <w:noProof/>
    </w:rPr>
  </w:style>
  <w:style w:type="paragraph" w:styleId="ImageAboveCaptionCenter" w:customStyle="1">
    <w:name w:val="Image Above Caption Center"/>
    <w:basedOn w:val="ImageAboveCaptionLeft"/>
    <w:next w:val="Block1"/>
    <w:qFormat/>
    <w:pPr>
      <w:pBdr/>
      <w:spacing/>
      <w:jc w:val="center"/>
    </w:pPr>
    <w:rPr/>
  </w:style>
  <w:style w:type="paragraph" w:styleId="ImageCaptionAboveCenter" w:customStyle="1">
    <w:name w:val="Image Caption Above Center"/>
    <w:basedOn w:val="ImageCaptionAboveLeft"/>
    <w:next w:val="Block1"/>
    <w:qFormat/>
    <w:pPr>
      <w:pBdr/>
      <w:spacing/>
      <w:jc w:val="center"/>
    </w:pPr>
    <w:rPr/>
  </w:style>
  <w:style w:type="paragraph" w:styleId="ImageCaptionAboveRight" w:customStyle="1">
    <w:name w:val="Image Caption Above Right"/>
    <w:basedOn w:val="ImageCaptionAboveLeft"/>
    <w:next w:val="Block1"/>
    <w:qFormat/>
    <w:pPr>
      <w:pBdr/>
      <w:spacing/>
      <w:jc w:val="right"/>
    </w:pPr>
    <w:rPr/>
  </w:style>
  <w:style w:type="paragraph" w:styleId="ImageAboveCaptionRight" w:customStyle="1">
    <w:name w:val="Image Above Caption Right"/>
    <w:basedOn w:val="ImageAboveCaptionLeft"/>
    <w:qFormat/>
    <w:pPr>
      <w:pBdr/>
      <w:spacing/>
      <w:jc w:val="right"/>
    </w:pPr>
    <w:rPr/>
  </w:style>
</w:styles>
</file>

<file path=word/_rels/document.xml.rels>&#65279;<?xml version="1.0" encoding="utf-8" standalone="yes"?><Relationships xmlns="http://schemas.openxmlformats.org/package/2006/relationships"><Relationship Id="rId31" Type="http://schemas.openxmlformats.org/officeDocument/2006/relationships/styles" Target="styles.xml" /><Relationship Id="rId32" Type="http://schemas.openxmlformats.org/officeDocument/2006/relationships/settings" Target="settings.xml" /><Relationship Id="rId33" Type="http://schemas.openxmlformats.org/officeDocument/2006/relationships/theme" Target="theme/theme1.xml" /><Relationship Id="rId34" Type="http://schemas.openxmlformats.org/officeDocument/2006/relationships/numbering" Target="numbering.xml" /><Relationship Id="rId2" Type="http://schemas.openxmlformats.org/officeDocument/2006/relationships/footer" Target="footer2.xml" /><Relationship Id="rId4" Type="http://schemas.openxmlformats.org/officeDocument/2006/relationships/footer" Target="footer4.xml" /><Relationship Id="rId6" Type="http://schemas.openxmlformats.org/officeDocument/2006/relationships/footer" Target="footer6.xml" /><Relationship Id="rId8" Type="http://schemas.openxmlformats.org/officeDocument/2006/relationships/footer" Target="footer8.xml" /><Relationship Id="rId10" Type="http://schemas.openxmlformats.org/officeDocument/2006/relationships/footer" Target="footer10.xml" /><Relationship Id="rId12" Type="http://schemas.openxmlformats.org/officeDocument/2006/relationships/footer" Target="footer12.xml" /><Relationship Id="rId14" Type="http://schemas.openxmlformats.org/officeDocument/2006/relationships/footer" Target="footer14.xml" /><Relationship Id="rId16" Type="http://schemas.openxmlformats.org/officeDocument/2006/relationships/footer" Target="footer16.xml" /><Relationship Id="rId18" Type="http://schemas.openxmlformats.org/officeDocument/2006/relationships/footer" Target="footer18.xml" /><Relationship Id="rId20" Type="http://schemas.openxmlformats.org/officeDocument/2006/relationships/footer" Target="footer20.xml" /><Relationship Id="rId22" Type="http://schemas.openxmlformats.org/officeDocument/2006/relationships/footer" Target="footer22.xml" /><Relationship Id="rId24" Type="http://schemas.openxmlformats.org/officeDocument/2006/relationships/footer" Target="footer24.xml" /><Relationship Id="rId26" Type="http://schemas.openxmlformats.org/officeDocument/2006/relationships/footer" Target="footer26.xml" /><Relationship Id="rId28" Type="http://schemas.openxmlformats.org/officeDocument/2006/relationships/footer" Target="footer28.xml" /><Relationship Id="rId30" Type="http://schemas.openxmlformats.org/officeDocument/2006/relationships/footer" Target="footer30.xml" /><Relationship Id="rId1" Type="http://schemas.openxmlformats.org/officeDocument/2006/relationships/header" Target="header1.xml" /><Relationship Id="rId3" Type="http://schemas.openxmlformats.org/officeDocument/2006/relationships/header" Target="header3.xml" /><Relationship Id="rId5" Type="http://schemas.openxmlformats.org/officeDocument/2006/relationships/header" Target="header5.xml" /><Relationship Id="rId7" Type="http://schemas.openxmlformats.org/officeDocument/2006/relationships/header" Target="header7.xml" /><Relationship Id="rId9" Type="http://schemas.openxmlformats.org/officeDocument/2006/relationships/header" Target="header9.xml" /><Relationship Id="rId11" Type="http://schemas.openxmlformats.org/officeDocument/2006/relationships/header" Target="header11.xml" /><Relationship Id="rId13" Type="http://schemas.openxmlformats.org/officeDocument/2006/relationships/header" Target="header13.xml" /><Relationship Id="rId15" Type="http://schemas.openxmlformats.org/officeDocument/2006/relationships/header" Target="header15.xml" /><Relationship Id="rId17" Type="http://schemas.openxmlformats.org/officeDocument/2006/relationships/header" Target="header17.xml" /><Relationship Id="rId19" Type="http://schemas.openxmlformats.org/officeDocument/2006/relationships/header" Target="header19.xml" /><Relationship Id="rId21" Type="http://schemas.openxmlformats.org/officeDocument/2006/relationships/header" Target="header21.xml" /><Relationship Id="rId23" Type="http://schemas.openxmlformats.org/officeDocument/2006/relationships/header" Target="header23.xml" /><Relationship Id="rId25" Type="http://schemas.openxmlformats.org/officeDocument/2006/relationships/header" Target="header25.xml" /><Relationship Id="rId27" Type="http://schemas.openxmlformats.org/officeDocument/2006/relationships/header" Target="header27.xml" /><Relationship Id="rId29" Type="http://schemas.openxmlformats.org/officeDocument/2006/relationships/header" Target="header29.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2022-11-28T18:21:24Z</dcterms:created>
  <dcterms:modified xsi:type="dcterms:W3CDTF">2022-11-28T18:21:24Z</dcterms:modified>
</cp:coreProperties>
</file>